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14FD4E">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ascii="宋体" w:hAnsi="宋体" w:eastAsia="方正小标宋简体" w:cs="方正小标宋简体"/>
          <w:b w:val="0"/>
          <w:bCs w:val="0"/>
          <w:sz w:val="44"/>
          <w:szCs w:val="44"/>
          <w:highlight w:val="none"/>
          <w:lang w:val="en-US" w:eastAsia="zh-CN"/>
        </w:rPr>
      </w:pPr>
      <w:r>
        <w:rPr>
          <w:rFonts w:hint="eastAsia" w:ascii="宋体" w:hAnsi="宋体" w:eastAsia="方正小标宋简体" w:cs="方正小标宋简体"/>
          <w:b w:val="0"/>
          <w:bCs w:val="0"/>
          <w:sz w:val="44"/>
          <w:szCs w:val="44"/>
          <w:highlight w:val="none"/>
          <w:lang w:eastAsia="zh-CN"/>
        </w:rPr>
        <w:t>龙南市人民检察院</w:t>
      </w:r>
      <w:r>
        <w:rPr>
          <w:rFonts w:hint="eastAsia" w:ascii="宋体" w:hAnsi="宋体" w:eastAsia="方正小标宋简体" w:cs="方正小标宋简体"/>
          <w:b w:val="0"/>
          <w:bCs w:val="0"/>
          <w:sz w:val="44"/>
          <w:szCs w:val="44"/>
          <w:highlight w:val="none"/>
          <w:lang w:val="en-US" w:eastAsia="zh-CN"/>
        </w:rPr>
        <w:t>工作报告</w:t>
      </w:r>
    </w:p>
    <w:p w14:paraId="54B23139">
      <w:pPr>
        <w:keepNext w:val="0"/>
        <w:keepLines w:val="0"/>
        <w:pageBreakBefore w:val="0"/>
        <w:widowControl w:val="0"/>
        <w:kinsoku/>
        <w:wordWrap/>
        <w:overflowPunct w:val="0"/>
        <w:topLinePunct/>
        <w:autoSpaceDE/>
        <w:autoSpaceDN/>
        <w:bidi w:val="0"/>
        <w:adjustRightInd w:val="0"/>
        <w:snapToGrid w:val="0"/>
        <w:spacing w:line="640" w:lineRule="exact"/>
        <w:jc w:val="center"/>
        <w:textAlignment w:val="auto"/>
        <w:rPr>
          <w:rFonts w:hint="eastAsia" w:ascii="宋体" w:hAnsi="宋体" w:eastAsia="楷体_GB2312" w:cs="仿宋_GB2312"/>
          <w:b w:val="0"/>
          <w:bCs w:val="0"/>
          <w:color w:val="000000" w:themeColor="text1"/>
          <w:spacing w:val="-11"/>
          <w:sz w:val="34"/>
          <w:szCs w:val="34"/>
          <w:lang w:eastAsia="zh-CN"/>
          <w14:textFill>
            <w14:solidFill>
              <w14:schemeClr w14:val="tx1"/>
            </w14:solidFill>
          </w14:textFill>
        </w:rPr>
      </w:pPr>
      <w:r>
        <w:rPr>
          <w:rFonts w:hint="eastAsia" w:ascii="宋体" w:hAnsi="宋体" w:eastAsia="楷体_GB2312" w:cs="仿宋_GB2312"/>
          <w:b w:val="0"/>
          <w:bCs w:val="0"/>
          <w:color w:val="000000" w:themeColor="text1"/>
          <w:spacing w:val="-34"/>
          <w:sz w:val="34"/>
          <w:szCs w:val="34"/>
          <w:lang w:eastAsia="zh-CN"/>
          <w14:textFill>
            <w14:solidFill>
              <w14:schemeClr w14:val="tx1"/>
            </w14:solidFill>
          </w14:textFill>
        </w:rPr>
        <w:t>——</w:t>
      </w:r>
      <w:r>
        <w:rPr>
          <w:rFonts w:hint="eastAsia" w:ascii="宋体" w:hAnsi="宋体" w:eastAsia="楷体_GB2312" w:cs="仿宋_GB2312"/>
          <w:b w:val="0"/>
          <w:bCs w:val="0"/>
          <w:color w:val="000000" w:themeColor="text1"/>
          <w:spacing w:val="-57"/>
          <w:sz w:val="34"/>
          <w:szCs w:val="34"/>
          <w:lang w:val="en-US" w:eastAsia="zh-CN"/>
          <w14:textFill>
            <w14:solidFill>
              <w14:schemeClr w14:val="tx1"/>
            </w14:solidFill>
          </w14:textFill>
        </w:rPr>
        <w:t xml:space="preserve"> </w:t>
      </w:r>
      <w:r>
        <w:rPr>
          <w:rFonts w:hint="eastAsia" w:ascii="宋体" w:hAnsi="宋体" w:eastAsia="楷体_GB2312" w:cs="宋体"/>
          <w:b w:val="0"/>
          <w:bCs w:val="0"/>
          <w:color w:val="000000" w:themeColor="text1"/>
          <w:spacing w:val="-11"/>
          <w:sz w:val="34"/>
          <w:szCs w:val="34"/>
          <w14:textFill>
            <w14:solidFill>
              <w14:schemeClr w14:val="tx1"/>
            </w14:solidFill>
          </w14:textFill>
        </w:rPr>
        <w:t>202</w:t>
      </w:r>
      <w:r>
        <w:rPr>
          <w:rFonts w:hint="eastAsia" w:ascii="宋体" w:hAnsi="宋体" w:eastAsia="楷体_GB2312" w:cs="宋体"/>
          <w:b w:val="0"/>
          <w:bCs w:val="0"/>
          <w:color w:val="000000" w:themeColor="text1"/>
          <w:spacing w:val="-11"/>
          <w:sz w:val="34"/>
          <w:szCs w:val="34"/>
          <w:lang w:val="en-US" w:eastAsia="zh-CN"/>
          <w14:textFill>
            <w14:solidFill>
              <w14:schemeClr w14:val="tx1"/>
            </w14:solidFill>
          </w14:textFill>
        </w:rPr>
        <w:t>5</w:t>
      </w:r>
      <w:r>
        <w:rPr>
          <w:rFonts w:hint="eastAsia" w:ascii="宋体" w:hAnsi="宋体" w:eastAsia="楷体_GB2312" w:cs="仿宋_GB2312"/>
          <w:b w:val="0"/>
          <w:bCs w:val="0"/>
          <w:color w:val="000000" w:themeColor="text1"/>
          <w:spacing w:val="-11"/>
          <w:sz w:val="34"/>
          <w:szCs w:val="34"/>
          <w14:textFill>
            <w14:solidFill>
              <w14:schemeClr w14:val="tx1"/>
            </w14:solidFill>
          </w14:textFill>
        </w:rPr>
        <w:t>年</w:t>
      </w:r>
      <w:r>
        <w:rPr>
          <w:rFonts w:hint="eastAsia" w:ascii="宋体" w:hAnsi="宋体" w:eastAsia="楷体_GB2312" w:cs="仿宋_GB2312"/>
          <w:b w:val="0"/>
          <w:bCs w:val="0"/>
          <w:color w:val="000000" w:themeColor="text1"/>
          <w:spacing w:val="-11"/>
          <w:sz w:val="34"/>
          <w:szCs w:val="34"/>
          <w:lang w:val="en-US" w:eastAsia="zh-CN"/>
          <w14:textFill>
            <w14:solidFill>
              <w14:schemeClr w14:val="tx1"/>
            </w14:solidFill>
          </w14:textFill>
        </w:rPr>
        <w:t>1</w:t>
      </w:r>
      <w:r>
        <w:rPr>
          <w:rFonts w:hint="eastAsia" w:ascii="宋体" w:hAnsi="宋体" w:eastAsia="楷体_GB2312" w:cs="仿宋_GB2312"/>
          <w:b w:val="0"/>
          <w:bCs w:val="0"/>
          <w:color w:val="000000" w:themeColor="text1"/>
          <w:spacing w:val="-11"/>
          <w:sz w:val="34"/>
          <w:szCs w:val="34"/>
          <w14:textFill>
            <w14:solidFill>
              <w14:schemeClr w14:val="tx1"/>
            </w14:solidFill>
          </w14:textFill>
        </w:rPr>
        <w:t>月</w:t>
      </w:r>
      <w:r>
        <w:rPr>
          <w:rFonts w:hint="eastAsia" w:ascii="宋体" w:hAnsi="宋体" w:eastAsia="楷体_GB2312" w:cs="仿宋_GB2312"/>
          <w:b w:val="0"/>
          <w:bCs w:val="0"/>
          <w:color w:val="000000" w:themeColor="text1"/>
          <w:spacing w:val="-11"/>
          <w:sz w:val="34"/>
          <w:szCs w:val="34"/>
          <w:lang w:val="en-US" w:eastAsia="zh-CN"/>
          <w14:textFill>
            <w14:solidFill>
              <w14:schemeClr w14:val="tx1"/>
            </w14:solidFill>
          </w14:textFill>
        </w:rPr>
        <w:t>7</w:t>
      </w:r>
      <w:r>
        <w:rPr>
          <w:rFonts w:hint="eastAsia" w:ascii="宋体" w:hAnsi="宋体" w:eastAsia="楷体_GB2312" w:cs="仿宋_GB2312"/>
          <w:b w:val="0"/>
          <w:bCs w:val="0"/>
          <w:color w:val="000000" w:themeColor="text1"/>
          <w:spacing w:val="-11"/>
          <w:sz w:val="34"/>
          <w:szCs w:val="34"/>
          <w14:textFill>
            <w14:solidFill>
              <w14:schemeClr w14:val="tx1"/>
            </w14:solidFill>
          </w14:textFill>
        </w:rPr>
        <w:t>日在</w:t>
      </w:r>
      <w:r>
        <w:rPr>
          <w:rFonts w:hint="eastAsia" w:ascii="宋体" w:hAnsi="宋体" w:eastAsia="楷体_GB2312" w:cs="仿宋_GB2312"/>
          <w:b w:val="0"/>
          <w:bCs w:val="0"/>
          <w:color w:val="000000" w:themeColor="text1"/>
          <w:spacing w:val="-11"/>
          <w:sz w:val="34"/>
          <w:szCs w:val="34"/>
          <w:lang w:eastAsia="zh-CN"/>
          <w14:textFill>
            <w14:solidFill>
              <w14:schemeClr w14:val="tx1"/>
            </w14:solidFill>
          </w14:textFill>
        </w:rPr>
        <w:t>龙南市</w:t>
      </w:r>
      <w:r>
        <w:rPr>
          <w:rFonts w:hint="eastAsia" w:ascii="宋体" w:hAnsi="宋体" w:eastAsia="楷体_GB2312" w:cs="仿宋_GB2312"/>
          <w:b w:val="0"/>
          <w:bCs w:val="0"/>
          <w:color w:val="000000" w:themeColor="text1"/>
          <w:spacing w:val="-11"/>
          <w:sz w:val="34"/>
          <w:szCs w:val="34"/>
          <w14:textFill>
            <w14:solidFill>
              <w14:schemeClr w14:val="tx1"/>
            </w14:solidFill>
          </w14:textFill>
        </w:rPr>
        <w:t>第</w:t>
      </w:r>
      <w:r>
        <w:rPr>
          <w:rFonts w:hint="eastAsia" w:ascii="宋体" w:hAnsi="宋体" w:eastAsia="楷体_GB2312" w:cs="仿宋_GB2312"/>
          <w:b w:val="0"/>
          <w:bCs w:val="0"/>
          <w:color w:val="000000" w:themeColor="text1"/>
          <w:spacing w:val="-11"/>
          <w:sz w:val="34"/>
          <w:szCs w:val="34"/>
          <w:lang w:eastAsia="zh-CN"/>
          <w14:textFill>
            <w14:solidFill>
              <w14:schemeClr w14:val="tx1"/>
            </w14:solidFill>
          </w14:textFill>
        </w:rPr>
        <w:t>二</w:t>
      </w:r>
      <w:r>
        <w:rPr>
          <w:rFonts w:hint="eastAsia" w:ascii="宋体" w:hAnsi="宋体" w:eastAsia="楷体_GB2312" w:cs="仿宋_GB2312"/>
          <w:b w:val="0"/>
          <w:bCs w:val="0"/>
          <w:color w:val="000000" w:themeColor="text1"/>
          <w:spacing w:val="-11"/>
          <w:sz w:val="34"/>
          <w:szCs w:val="34"/>
          <w14:textFill>
            <w14:solidFill>
              <w14:schemeClr w14:val="tx1"/>
            </w14:solidFill>
          </w14:textFill>
        </w:rPr>
        <w:t>届人民代表大会第</w:t>
      </w:r>
      <w:r>
        <w:rPr>
          <w:rFonts w:hint="eastAsia" w:ascii="宋体" w:hAnsi="宋体" w:eastAsia="楷体_GB2312" w:cs="仿宋_GB2312"/>
          <w:b w:val="0"/>
          <w:bCs w:val="0"/>
          <w:color w:val="000000" w:themeColor="text1"/>
          <w:spacing w:val="-11"/>
          <w:sz w:val="34"/>
          <w:szCs w:val="34"/>
          <w:lang w:val="en-US" w:eastAsia="zh-CN"/>
          <w14:textFill>
            <w14:solidFill>
              <w14:schemeClr w14:val="tx1"/>
            </w14:solidFill>
          </w14:textFill>
        </w:rPr>
        <w:t>五</w:t>
      </w:r>
      <w:r>
        <w:rPr>
          <w:rFonts w:hint="eastAsia" w:ascii="宋体" w:hAnsi="宋体" w:eastAsia="楷体_GB2312" w:cs="仿宋_GB2312"/>
          <w:b w:val="0"/>
          <w:bCs w:val="0"/>
          <w:color w:val="000000" w:themeColor="text1"/>
          <w:spacing w:val="-11"/>
          <w:sz w:val="34"/>
          <w:szCs w:val="34"/>
          <w14:textFill>
            <w14:solidFill>
              <w14:schemeClr w14:val="tx1"/>
            </w14:solidFill>
          </w14:textFill>
        </w:rPr>
        <w:t>次会议</w:t>
      </w:r>
      <w:r>
        <w:rPr>
          <w:rFonts w:hint="eastAsia" w:ascii="宋体" w:hAnsi="宋体" w:eastAsia="楷体_GB2312" w:cs="仿宋_GB2312"/>
          <w:b w:val="0"/>
          <w:bCs w:val="0"/>
          <w:color w:val="000000" w:themeColor="text1"/>
          <w:spacing w:val="-11"/>
          <w:sz w:val="34"/>
          <w:szCs w:val="34"/>
          <w:lang w:eastAsia="zh-CN"/>
          <w14:textFill>
            <w14:solidFill>
              <w14:schemeClr w14:val="tx1"/>
            </w14:solidFill>
          </w14:textFill>
        </w:rPr>
        <w:t>上</w:t>
      </w:r>
    </w:p>
    <w:p w14:paraId="279F890C">
      <w:pPr>
        <w:keepNext w:val="0"/>
        <w:keepLines w:val="0"/>
        <w:pageBreakBefore w:val="0"/>
        <w:widowControl w:val="0"/>
        <w:kinsoku/>
        <w:wordWrap/>
        <w:overflowPunct w:val="0"/>
        <w:topLinePunct/>
        <w:autoSpaceDE/>
        <w:autoSpaceDN/>
        <w:bidi w:val="0"/>
        <w:adjustRightInd w:val="0"/>
        <w:snapToGrid w:val="0"/>
        <w:spacing w:line="640" w:lineRule="exact"/>
        <w:jc w:val="center"/>
        <w:textAlignment w:val="auto"/>
        <w:rPr>
          <w:rFonts w:hint="eastAsia" w:ascii="宋体" w:hAnsi="宋体" w:eastAsia="楷体_GB2312" w:cs="楷体"/>
          <w:b w:val="0"/>
          <w:bCs w:val="0"/>
          <w:color w:val="000000" w:themeColor="text1"/>
          <w:sz w:val="34"/>
          <w:szCs w:val="34"/>
          <w:lang w:eastAsia="zh-CN"/>
          <w14:textFill>
            <w14:solidFill>
              <w14:schemeClr w14:val="tx1"/>
            </w14:solidFill>
          </w14:textFill>
        </w:rPr>
      </w:pPr>
      <w:r>
        <w:rPr>
          <w:rFonts w:hint="eastAsia" w:ascii="宋体" w:hAnsi="宋体" w:eastAsia="楷体_GB2312" w:cs="楷体"/>
          <w:b w:val="0"/>
          <w:bCs w:val="0"/>
          <w:color w:val="000000" w:themeColor="text1"/>
          <w:sz w:val="34"/>
          <w:szCs w:val="34"/>
          <w:lang w:eastAsia="zh-CN"/>
          <w14:textFill>
            <w14:solidFill>
              <w14:schemeClr w14:val="tx1"/>
            </w14:solidFill>
          </w14:textFill>
        </w:rPr>
        <w:t>龙南市人民检察院检察长  郭金红</w:t>
      </w:r>
    </w:p>
    <w:p w14:paraId="3686561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楷体_GB2312" w:cs="楷体_GB2312"/>
          <w:b w:val="0"/>
          <w:bCs w:val="0"/>
          <w:sz w:val="32"/>
          <w:szCs w:val="32"/>
          <w:highlight w:val="none"/>
          <w:lang w:val="en-US" w:eastAsia="zh-CN"/>
        </w:rPr>
      </w:pPr>
    </w:p>
    <w:p w14:paraId="1C70E8EE">
      <w:pPr>
        <w:keepNext w:val="0"/>
        <w:keepLines w:val="0"/>
        <w:pageBreakBefore w:val="0"/>
        <w:widowControl w:val="0"/>
        <w:kinsoku/>
        <w:wordWrap/>
        <w:overflowPunct w:val="0"/>
        <w:topLinePunct/>
        <w:autoSpaceDE/>
        <w:autoSpaceDN/>
        <w:bidi w:val="0"/>
        <w:adjustRightInd w:val="0"/>
        <w:snapToGrid w:val="0"/>
        <w:spacing w:line="600" w:lineRule="exact"/>
        <w:textAlignment w:val="auto"/>
        <w:rPr>
          <w:rFonts w:hint="eastAsia" w:ascii="宋体" w:hAnsi="宋体" w:eastAsia="仿宋_GB2312" w:cs="仿宋_GB2312"/>
          <w:b w:val="0"/>
          <w:bCs w:val="0"/>
          <w:color w:val="000000" w:themeColor="text1"/>
          <w:sz w:val="34"/>
          <w:szCs w:val="34"/>
          <w:highlight w:val="none"/>
          <w:lang w:val="en-US" w:eastAsia="zh-CN"/>
          <w14:textFill>
            <w14:solidFill>
              <w14:schemeClr w14:val="tx1"/>
            </w14:solidFill>
          </w14:textFill>
        </w:rPr>
      </w:pPr>
      <w:r>
        <w:rPr>
          <w:rFonts w:hint="eastAsia" w:ascii="宋体" w:hAnsi="宋体" w:eastAsia="仿宋_GB2312" w:cs="仿宋_GB2312"/>
          <w:b w:val="0"/>
          <w:bCs w:val="0"/>
          <w:color w:val="000000" w:themeColor="text1"/>
          <w:sz w:val="34"/>
          <w:szCs w:val="34"/>
          <w:highlight w:val="none"/>
          <w:lang w:val="en-US" w:eastAsia="zh-CN"/>
          <w14:textFill>
            <w14:solidFill>
              <w14:schemeClr w14:val="tx1"/>
            </w14:solidFill>
          </w14:textFill>
        </w:rPr>
        <w:t>各位代表</w:t>
      </w:r>
      <w:r>
        <w:rPr>
          <w:rFonts w:hint="eastAsia" w:eastAsia="仿宋_GB2312" w:cs="仿宋_GB2312"/>
          <w:b w:val="0"/>
          <w:bCs w:val="0"/>
          <w:color w:val="000000" w:themeColor="text1"/>
          <w:sz w:val="34"/>
          <w:szCs w:val="34"/>
          <w:highlight w:val="none"/>
          <w:lang w:val="en-US" w:eastAsia="zh-CN"/>
          <w14:textFill>
            <w14:solidFill>
              <w14:schemeClr w14:val="tx1"/>
            </w14:solidFill>
          </w14:textFill>
        </w:rPr>
        <w:t>：</w:t>
      </w:r>
    </w:p>
    <w:p w14:paraId="1E012403">
      <w:pPr>
        <w:keepNext w:val="0"/>
        <w:keepLines w:val="0"/>
        <w:pageBreakBefore w:val="0"/>
        <w:widowControl w:val="0"/>
        <w:kinsoku/>
        <w:wordWrap/>
        <w:overflowPunct w:val="0"/>
        <w:topLinePunct/>
        <w:autoSpaceDE/>
        <w:autoSpaceDN/>
        <w:bidi w:val="0"/>
        <w:adjustRightInd w:val="0"/>
        <w:snapToGrid w:val="0"/>
        <w:spacing w:line="600" w:lineRule="exact"/>
        <w:ind w:firstLine="680" w:firstLineChars="200"/>
        <w:textAlignment w:val="auto"/>
        <w:rPr>
          <w:rFonts w:hint="eastAsia" w:ascii="宋体" w:hAnsi="宋体" w:eastAsia="仿宋_GB2312" w:cs="仿宋_GB2312"/>
          <w:b w:val="0"/>
          <w:bCs w:val="0"/>
          <w:color w:val="000000" w:themeColor="text1"/>
          <w:sz w:val="34"/>
          <w:szCs w:val="34"/>
          <w:highlight w:val="none"/>
          <w:lang w:val="en-US" w:eastAsia="zh-CN"/>
          <w14:textFill>
            <w14:solidFill>
              <w14:schemeClr w14:val="tx1"/>
            </w14:solidFill>
          </w14:textFill>
        </w:rPr>
      </w:pPr>
      <w:r>
        <w:rPr>
          <w:rFonts w:hint="eastAsia" w:ascii="宋体" w:hAnsi="宋体" w:eastAsia="仿宋_GB2312" w:cs="仿宋_GB2312"/>
          <w:b w:val="0"/>
          <w:bCs w:val="0"/>
          <w:color w:val="000000" w:themeColor="text1"/>
          <w:sz w:val="34"/>
          <w:szCs w:val="34"/>
          <w:highlight w:val="none"/>
          <w:lang w:val="en-US" w:eastAsia="zh-CN"/>
          <w14:textFill>
            <w14:solidFill>
              <w14:schemeClr w14:val="tx1"/>
            </w14:solidFill>
          </w14:textFill>
        </w:rPr>
        <w:t>现在，我代表</w:t>
      </w:r>
      <w:r>
        <w:rPr>
          <w:rFonts w:hint="default" w:ascii="宋体" w:hAnsi="宋体" w:eastAsia="仿宋_GB2312" w:cs="仿宋_GB2312"/>
          <w:b w:val="0"/>
          <w:bCs w:val="0"/>
          <w:color w:val="000000" w:themeColor="text1"/>
          <w:sz w:val="34"/>
          <w:szCs w:val="34"/>
          <w:highlight w:val="none"/>
          <w:lang w:eastAsia="zh-CN"/>
          <w14:textFill>
            <w14:solidFill>
              <w14:schemeClr w14:val="tx1"/>
            </w14:solidFill>
          </w14:textFill>
        </w:rPr>
        <w:t>市</w:t>
      </w:r>
      <w:r>
        <w:rPr>
          <w:rFonts w:hint="eastAsia" w:ascii="宋体" w:hAnsi="宋体" w:eastAsia="仿宋_GB2312" w:cs="仿宋_GB2312"/>
          <w:b w:val="0"/>
          <w:bCs w:val="0"/>
          <w:color w:val="000000" w:themeColor="text1"/>
          <w:sz w:val="34"/>
          <w:szCs w:val="34"/>
          <w:highlight w:val="none"/>
          <w:lang w:val="en-US" w:eastAsia="zh-CN"/>
          <w14:textFill>
            <w14:solidFill>
              <w14:schemeClr w14:val="tx1"/>
            </w14:solidFill>
          </w14:textFill>
        </w:rPr>
        <w:t>人民检察院向大会报告工作，请予审议，并请列席</w:t>
      </w:r>
      <w:r>
        <w:rPr>
          <w:rFonts w:hint="default" w:ascii="宋体" w:hAnsi="宋体" w:eastAsia="仿宋_GB2312" w:cs="仿宋_GB2312"/>
          <w:b w:val="0"/>
          <w:bCs w:val="0"/>
          <w:color w:val="000000" w:themeColor="text1"/>
          <w:sz w:val="34"/>
          <w:szCs w:val="34"/>
          <w:highlight w:val="none"/>
          <w:lang w:eastAsia="zh-CN"/>
          <w14:textFill>
            <w14:solidFill>
              <w14:schemeClr w14:val="tx1"/>
            </w14:solidFill>
          </w14:textFill>
        </w:rPr>
        <w:t>会议的同志</w:t>
      </w:r>
      <w:r>
        <w:rPr>
          <w:rFonts w:hint="eastAsia" w:ascii="宋体" w:hAnsi="宋体" w:eastAsia="仿宋_GB2312" w:cs="仿宋_GB2312"/>
          <w:b w:val="0"/>
          <w:bCs w:val="0"/>
          <w:color w:val="000000" w:themeColor="text1"/>
          <w:sz w:val="34"/>
          <w:szCs w:val="34"/>
          <w:highlight w:val="none"/>
          <w:lang w:val="en-US" w:eastAsia="zh-CN"/>
          <w14:textFill>
            <w14:solidFill>
              <w14:schemeClr w14:val="tx1"/>
            </w14:solidFill>
          </w14:textFill>
        </w:rPr>
        <w:t>提出宝贵意见。</w:t>
      </w:r>
    </w:p>
    <w:p w14:paraId="46AFA8D9">
      <w:pPr>
        <w:keepNext w:val="0"/>
        <w:keepLines w:val="0"/>
        <w:pageBreakBefore w:val="0"/>
        <w:widowControl w:val="0"/>
        <w:kinsoku/>
        <w:wordWrap/>
        <w:overflowPunct w:val="0"/>
        <w:topLinePunct/>
        <w:autoSpaceDE/>
        <w:autoSpaceDN/>
        <w:bidi w:val="0"/>
        <w:adjustRightInd w:val="0"/>
        <w:snapToGrid w:val="0"/>
        <w:spacing w:line="600" w:lineRule="exact"/>
        <w:ind w:firstLine="0" w:firstLineChars="0"/>
        <w:jc w:val="center"/>
        <w:textAlignment w:val="auto"/>
        <w:rPr>
          <w:rFonts w:hint="eastAsia" w:ascii="宋体" w:hAnsi="宋体" w:eastAsia="仿宋_GB2312" w:cs="仿宋_GB2312"/>
          <w:b w:val="0"/>
          <w:bCs w:val="0"/>
          <w:color w:val="000000" w:themeColor="text1"/>
          <w:sz w:val="34"/>
          <w:szCs w:val="34"/>
          <w:highlight w:val="none"/>
          <w:lang w:val="en-US" w:eastAsia="zh-CN"/>
          <w14:textFill>
            <w14:solidFill>
              <w14:schemeClr w14:val="tx1"/>
            </w14:solidFill>
          </w14:textFill>
        </w:rPr>
      </w:pPr>
      <w:r>
        <w:rPr>
          <w:rFonts w:hint="eastAsia" w:ascii="宋体" w:hAnsi="宋体" w:eastAsia="黑体" w:cs="黑体"/>
          <w:b w:val="0"/>
          <w:bCs w:val="0"/>
          <w:color w:val="000000" w:themeColor="text1"/>
          <w:sz w:val="34"/>
          <w:szCs w:val="34"/>
          <w:highlight w:val="none"/>
          <w:lang w:val="en-US" w:eastAsia="zh-CN"/>
          <w14:textFill>
            <w14:solidFill>
              <w14:schemeClr w14:val="tx1"/>
            </w14:solidFill>
          </w14:textFill>
        </w:rPr>
        <w:t>2024年工作回顾</w:t>
      </w:r>
    </w:p>
    <w:p w14:paraId="19569E7C">
      <w:pPr>
        <w:keepNext w:val="0"/>
        <w:keepLines w:val="0"/>
        <w:pageBreakBefore w:val="0"/>
        <w:widowControl w:val="0"/>
        <w:kinsoku/>
        <w:wordWrap/>
        <w:overflowPunct w:val="0"/>
        <w:topLinePunct/>
        <w:autoSpaceDE/>
        <w:autoSpaceDN/>
        <w:bidi w:val="0"/>
        <w:adjustRightInd w:val="0"/>
        <w:snapToGrid w:val="0"/>
        <w:spacing w:line="600" w:lineRule="exact"/>
        <w:ind w:firstLine="680" w:firstLineChars="200"/>
        <w:jc w:val="both"/>
        <w:textAlignment w:val="auto"/>
        <w:rPr>
          <w:rFonts w:hint="eastAsia" w:ascii="宋体" w:hAnsi="宋体" w:eastAsia="仿宋_GB2312" w:cs="仿宋_GB2312"/>
          <w:b w:val="0"/>
          <w:bCs w:val="0"/>
          <w:color w:val="000000" w:themeColor="text1"/>
          <w:sz w:val="34"/>
          <w:szCs w:val="34"/>
          <w:highlight w:val="none"/>
          <w:lang w:val="en-US" w:eastAsia="zh-CN"/>
          <w14:textFill>
            <w14:solidFill>
              <w14:schemeClr w14:val="tx1"/>
            </w14:solidFill>
          </w14:textFill>
        </w:rPr>
      </w:pPr>
      <w:r>
        <w:rPr>
          <w:rFonts w:hint="eastAsia" w:ascii="宋体" w:hAnsi="宋体" w:eastAsia="仿宋_GB2312" w:cs="仿宋_GB2312"/>
          <w:b w:val="0"/>
          <w:bCs w:val="0"/>
          <w:color w:val="000000" w:themeColor="text1"/>
          <w:sz w:val="34"/>
          <w:szCs w:val="34"/>
          <w:highlight w:val="none"/>
          <w:lang w:val="en-US" w:eastAsia="zh-CN"/>
          <w14:textFill>
            <w14:solidFill>
              <w14:schemeClr w14:val="tx1"/>
            </w14:solidFill>
          </w14:textFill>
        </w:rPr>
        <w:t>2024年，在市委和</w:t>
      </w:r>
      <w:r>
        <w:rPr>
          <w:rFonts w:hint="default" w:ascii="宋体" w:hAnsi="宋体" w:eastAsia="仿宋_GB2312" w:cs="仿宋_GB2312"/>
          <w:b w:val="0"/>
          <w:bCs w:val="0"/>
          <w:color w:val="000000" w:themeColor="text1"/>
          <w:sz w:val="34"/>
          <w:szCs w:val="34"/>
          <w:highlight w:val="none"/>
          <w:lang w:eastAsia="zh-CN"/>
          <w14:textFill>
            <w14:solidFill>
              <w14:schemeClr w14:val="tx1"/>
            </w14:solidFill>
          </w14:textFill>
        </w:rPr>
        <w:t>上级检察机关</w:t>
      </w:r>
      <w:r>
        <w:rPr>
          <w:rFonts w:hint="eastAsia" w:ascii="宋体" w:hAnsi="宋体" w:eastAsia="仿宋_GB2312" w:cs="仿宋_GB2312"/>
          <w:b w:val="0"/>
          <w:bCs w:val="0"/>
          <w:color w:val="000000" w:themeColor="text1"/>
          <w:sz w:val="34"/>
          <w:szCs w:val="34"/>
          <w:highlight w:val="none"/>
          <w:lang w:val="en-US" w:eastAsia="zh-CN"/>
          <w14:textFill>
            <w14:solidFill>
              <w14:schemeClr w14:val="tx1"/>
            </w14:solidFill>
          </w14:textFill>
        </w:rPr>
        <w:t>的坚强领导下，市人民检察院坚持以习近平新时代中国特色社会主义思想为指导，</w:t>
      </w:r>
      <w:r>
        <w:rPr>
          <w:rFonts w:hint="default" w:ascii="宋体" w:hAnsi="宋体" w:eastAsia="仿宋_GB2312" w:cs="仿宋_GB2312"/>
          <w:b w:val="0"/>
          <w:bCs w:val="0"/>
          <w:color w:val="000000" w:themeColor="text1"/>
          <w:sz w:val="34"/>
          <w:szCs w:val="34"/>
          <w:highlight w:val="none"/>
          <w:lang w:eastAsia="zh-CN"/>
          <w14:textFill>
            <w14:solidFill>
              <w14:schemeClr w14:val="tx1"/>
            </w14:solidFill>
          </w14:textFill>
        </w:rPr>
        <w:t>全面贯彻党的二十大和二十届二中、三中全会精神，</w:t>
      </w:r>
      <w:r>
        <w:rPr>
          <w:rFonts w:hint="eastAsia" w:ascii="宋体" w:hAnsi="宋体" w:eastAsia="仿宋_GB2312" w:cs="仿宋_GB2312"/>
          <w:b w:val="0"/>
          <w:bCs w:val="0"/>
          <w:color w:val="000000" w:themeColor="text1"/>
          <w:sz w:val="34"/>
          <w:szCs w:val="34"/>
          <w:highlight w:val="none"/>
          <w:lang w:val="en-US" w:eastAsia="zh-CN"/>
          <w14:textFill>
            <w14:solidFill>
              <w14:schemeClr w14:val="tx1"/>
            </w14:solidFill>
          </w14:textFill>
        </w:rPr>
        <w:t>按照市委“整体推进、勇攀新高”工作要求，知责于心、履责于行，以高质量检察履职服务中国式现代化龙南实践，各项工作迈出新的坚实步伐。</w:t>
      </w:r>
    </w:p>
    <w:p w14:paraId="2542D952">
      <w:pPr>
        <w:keepNext w:val="0"/>
        <w:keepLines w:val="0"/>
        <w:pageBreakBefore w:val="0"/>
        <w:widowControl w:val="0"/>
        <w:kinsoku/>
        <w:wordWrap/>
        <w:overflowPunct w:val="0"/>
        <w:topLinePunct/>
        <w:autoSpaceDE/>
        <w:autoSpaceDN/>
        <w:bidi w:val="0"/>
        <w:adjustRightInd w:val="0"/>
        <w:snapToGrid w:val="0"/>
        <w:spacing w:line="600" w:lineRule="exact"/>
        <w:ind w:firstLine="680" w:firstLineChars="200"/>
        <w:jc w:val="both"/>
        <w:textAlignment w:val="auto"/>
        <w:rPr>
          <w:rFonts w:hint="eastAsia" w:ascii="宋体" w:hAnsi="宋体" w:eastAsia="黑体" w:cs="黑体"/>
          <w:b w:val="0"/>
          <w:bCs w:val="0"/>
          <w:color w:val="000000" w:themeColor="text1"/>
          <w:sz w:val="34"/>
          <w:szCs w:val="34"/>
          <w:highlight w:val="none"/>
          <w:lang w:val="en-US" w:eastAsia="zh-CN"/>
          <w14:textFill>
            <w14:solidFill>
              <w14:schemeClr w14:val="tx1"/>
            </w14:solidFill>
          </w14:textFill>
        </w:rPr>
      </w:pPr>
      <w:r>
        <w:rPr>
          <w:rFonts w:hint="eastAsia" w:ascii="宋体" w:hAnsi="宋体" w:eastAsia="黑体" w:cs="黑体"/>
          <w:b w:val="0"/>
          <w:bCs w:val="0"/>
          <w:color w:val="000000" w:themeColor="text1"/>
          <w:sz w:val="34"/>
          <w:szCs w:val="34"/>
          <w:highlight w:val="none"/>
          <w:lang w:val="en-US" w:eastAsia="zh-CN"/>
          <w14:textFill>
            <w14:solidFill>
              <w14:schemeClr w14:val="tx1"/>
            </w14:solidFill>
          </w14:textFill>
        </w:rPr>
        <w:t>一、为大局服务，以检察力量护航发展</w:t>
      </w:r>
    </w:p>
    <w:p w14:paraId="74A0046E">
      <w:pPr>
        <w:keepNext w:val="0"/>
        <w:keepLines w:val="0"/>
        <w:pageBreakBefore w:val="0"/>
        <w:widowControl w:val="0"/>
        <w:kinsoku/>
        <w:wordWrap/>
        <w:overflowPunct w:val="0"/>
        <w:topLinePunct/>
        <w:autoSpaceDE/>
        <w:autoSpaceDN/>
        <w:bidi w:val="0"/>
        <w:adjustRightInd w:val="0"/>
        <w:snapToGrid w:val="0"/>
        <w:spacing w:line="600" w:lineRule="exact"/>
        <w:ind w:firstLine="680" w:firstLineChars="200"/>
        <w:jc w:val="both"/>
        <w:textAlignment w:val="auto"/>
        <w:rPr>
          <w:rFonts w:hint="eastAsia" w:ascii="宋体" w:hAnsi="宋体" w:eastAsia="仿宋_GB2312" w:cs="仿宋_GB2312"/>
          <w:b w:val="0"/>
          <w:bCs w:val="0"/>
          <w:color w:val="000000" w:themeColor="text1"/>
          <w:sz w:val="34"/>
          <w:szCs w:val="34"/>
          <w:highlight w:val="none"/>
          <w:lang w:val="en-US" w:eastAsia="zh-CN"/>
          <w14:textFill>
            <w14:solidFill>
              <w14:schemeClr w14:val="tx1"/>
            </w14:solidFill>
          </w14:textFill>
        </w:rPr>
      </w:pPr>
      <w:r>
        <w:rPr>
          <w:rFonts w:hint="eastAsia" w:ascii="宋体" w:hAnsi="宋体" w:eastAsia="仿宋_GB2312" w:cs="仿宋_GB2312"/>
          <w:b w:val="0"/>
          <w:bCs w:val="0"/>
          <w:color w:val="000000" w:themeColor="text1"/>
          <w:sz w:val="34"/>
          <w:szCs w:val="34"/>
          <w:highlight w:val="none"/>
          <w:lang w:val="en-US" w:eastAsia="zh-CN"/>
          <w14:textFill>
            <w14:solidFill>
              <w14:schemeClr w14:val="tx1"/>
            </w14:solidFill>
          </w14:textFill>
        </w:rPr>
        <w:t>坚持把“从政治上着眼、从法治上着力”落实到检察履职全过程，心怀“国之大者”，聚焦“市之要情”，充分运用法治力量服务经济社会高质量发展。</w:t>
      </w:r>
    </w:p>
    <w:p w14:paraId="0C48A412">
      <w:pPr>
        <w:keepNext w:val="0"/>
        <w:keepLines w:val="0"/>
        <w:pageBreakBefore w:val="0"/>
        <w:widowControl w:val="0"/>
        <w:kinsoku/>
        <w:wordWrap/>
        <w:overflowPunct w:val="0"/>
        <w:topLinePunct/>
        <w:autoSpaceDE/>
        <w:autoSpaceDN/>
        <w:bidi w:val="0"/>
        <w:adjustRightInd w:val="0"/>
        <w:snapToGrid w:val="0"/>
        <w:spacing w:line="600" w:lineRule="exact"/>
        <w:ind w:firstLine="683" w:firstLineChars="200"/>
        <w:jc w:val="both"/>
        <w:textAlignment w:val="auto"/>
        <w:rPr>
          <w:rFonts w:hint="default" w:ascii="宋体" w:hAnsi="宋体" w:eastAsia="仿宋_GB2312" w:cs="仿宋_GB2312"/>
          <w:b w:val="0"/>
          <w:bCs w:val="0"/>
          <w:color w:val="000000" w:themeColor="text1"/>
          <w:sz w:val="34"/>
          <w:szCs w:val="34"/>
          <w:highlight w:val="none"/>
          <w:lang w:val="en-US" w:eastAsia="zh-CN"/>
          <w14:textFill>
            <w14:solidFill>
              <w14:schemeClr w14:val="tx1"/>
            </w14:solidFill>
          </w14:textFill>
        </w:rPr>
      </w:pPr>
      <w:r>
        <w:rPr>
          <w:rFonts w:hint="eastAsia" w:ascii="宋体" w:hAnsi="宋体" w:cs="楷体_GB2312"/>
          <w:b/>
          <w:bCs/>
          <w:color w:val="000000" w:themeColor="text1"/>
          <w:sz w:val="34"/>
          <w:szCs w:val="34"/>
          <w:highlight w:val="none"/>
          <w:lang w:val="en-US" w:eastAsia="zh-CN"/>
          <w14:textFill>
            <w14:solidFill>
              <w14:schemeClr w14:val="tx1"/>
            </w14:solidFill>
          </w14:textFill>
        </w:rPr>
        <w:t>一</w:t>
      </w:r>
      <w:r>
        <w:rPr>
          <w:rFonts w:hint="eastAsia" w:ascii="宋体" w:hAnsi="宋体" w:eastAsia="楷体_GB2312" w:cs="楷体_GB2312"/>
          <w:b/>
          <w:bCs/>
          <w:color w:val="000000" w:themeColor="text1"/>
          <w:sz w:val="34"/>
          <w:szCs w:val="34"/>
          <w:highlight w:val="none"/>
          <w:lang w:val="en-US" w:eastAsia="zh-CN"/>
          <w14:textFill>
            <w14:solidFill>
              <w14:schemeClr w14:val="tx1"/>
            </w14:solidFill>
          </w14:textFill>
        </w:rPr>
        <w:t>是全力</w:t>
      </w:r>
      <w:r>
        <w:rPr>
          <w:rFonts w:hint="eastAsia" w:ascii="宋体" w:hAnsi="宋体" w:cs="楷体_GB2312"/>
          <w:b/>
          <w:bCs/>
          <w:color w:val="000000" w:themeColor="text1"/>
          <w:sz w:val="34"/>
          <w:szCs w:val="34"/>
          <w:highlight w:val="none"/>
          <w:lang w:val="en-US" w:eastAsia="zh-CN"/>
          <w14:textFill>
            <w14:solidFill>
              <w14:schemeClr w14:val="tx1"/>
            </w14:solidFill>
          </w14:textFill>
        </w:rPr>
        <w:t>贯彻</w:t>
      </w:r>
      <w:r>
        <w:rPr>
          <w:rFonts w:hint="eastAsia" w:ascii="宋体" w:hAnsi="宋体" w:eastAsia="楷体_GB2312" w:cs="楷体_GB2312"/>
          <w:b/>
          <w:bCs/>
          <w:color w:val="000000" w:themeColor="text1"/>
          <w:sz w:val="34"/>
          <w:szCs w:val="34"/>
          <w:highlight w:val="none"/>
          <w:lang w:val="en-US" w:eastAsia="zh-CN"/>
          <w14:textFill>
            <w14:solidFill>
              <w14:schemeClr w14:val="tx1"/>
            </w14:solidFill>
          </w14:textFill>
        </w:rPr>
        <w:t>市委决策部署。</w:t>
      </w:r>
      <w:r>
        <w:rPr>
          <w:rFonts w:hint="eastAsia" w:ascii="宋体" w:hAnsi="宋体" w:eastAsia="仿宋_GB2312" w:cs="仿宋_GB2312"/>
          <w:b w:val="0"/>
          <w:bCs w:val="0"/>
          <w:color w:val="000000" w:themeColor="text1"/>
          <w:sz w:val="34"/>
          <w:szCs w:val="34"/>
          <w:highlight w:val="none"/>
          <w:lang w:val="en-US" w:eastAsia="zh-CN"/>
          <w14:textFill>
            <w14:solidFill>
              <w14:schemeClr w14:val="tx1"/>
            </w14:solidFill>
          </w14:textFill>
        </w:rPr>
        <w:t>落实重大事项请示报告制度，向市委报告重要工作、重大事项、重要案情32次。奋力打好创文攻坚战，解决青年路网格停车棚老旧等民生问题17个。助力乡村振兴，拨付帮扶资金14万元修缮水渠、道路等基础设施。扎实开展“招游引客”“招工引匠”，到深圳、惠州等地开展旅游推介、招工推广活动4次。市检察院2023年省市综合考核贡献获区市考核办通报表扬。</w:t>
      </w:r>
    </w:p>
    <w:p w14:paraId="4C959AE5">
      <w:pPr>
        <w:keepNext w:val="0"/>
        <w:keepLines w:val="0"/>
        <w:pageBreakBefore w:val="0"/>
        <w:widowControl w:val="0"/>
        <w:kinsoku/>
        <w:wordWrap/>
        <w:overflowPunct w:val="0"/>
        <w:topLinePunct/>
        <w:autoSpaceDE/>
        <w:autoSpaceDN/>
        <w:bidi w:val="0"/>
        <w:adjustRightInd w:val="0"/>
        <w:snapToGrid w:val="0"/>
        <w:spacing w:line="600" w:lineRule="exact"/>
        <w:ind w:firstLine="683" w:firstLineChars="200"/>
        <w:jc w:val="both"/>
        <w:textAlignment w:val="auto"/>
        <w:rPr>
          <w:rFonts w:hint="eastAsia" w:ascii="宋体" w:hAnsi="宋体" w:eastAsia="仿宋_GB2312" w:cs="仿宋_GB2312"/>
          <w:b w:val="0"/>
          <w:bCs w:val="0"/>
          <w:color w:val="000000" w:themeColor="text1"/>
          <w:sz w:val="34"/>
          <w:szCs w:val="34"/>
          <w:highlight w:val="none"/>
          <w:lang w:val="en-US" w:eastAsia="zh-CN"/>
          <w14:textFill>
            <w14:solidFill>
              <w14:schemeClr w14:val="tx1"/>
            </w14:solidFill>
          </w14:textFill>
        </w:rPr>
      </w:pPr>
      <w:r>
        <w:rPr>
          <w:rFonts w:hint="eastAsia" w:ascii="宋体" w:hAnsi="宋体" w:cs="楷体_GB2312"/>
          <w:b/>
          <w:bCs/>
          <w:color w:val="000000" w:themeColor="text1"/>
          <w:sz w:val="34"/>
          <w:szCs w:val="34"/>
          <w:highlight w:val="none"/>
          <w:lang w:val="en-US" w:eastAsia="zh-CN"/>
          <w14:textFill>
            <w14:solidFill>
              <w14:schemeClr w14:val="tx1"/>
            </w14:solidFill>
          </w14:textFill>
        </w:rPr>
        <w:t>二</w:t>
      </w:r>
      <w:r>
        <w:rPr>
          <w:rFonts w:hint="eastAsia" w:ascii="宋体" w:hAnsi="宋体" w:eastAsia="楷体_GB2312" w:cs="楷体_GB2312"/>
          <w:b/>
          <w:bCs/>
          <w:color w:val="000000" w:themeColor="text1"/>
          <w:sz w:val="34"/>
          <w:szCs w:val="34"/>
          <w:highlight w:val="none"/>
          <w:lang w:val="en-US" w:eastAsia="zh-CN"/>
          <w14:textFill>
            <w14:solidFill>
              <w14:schemeClr w14:val="tx1"/>
            </w14:solidFill>
          </w14:textFill>
        </w:rPr>
        <w:t>是</w:t>
      </w:r>
      <w:r>
        <w:rPr>
          <w:rFonts w:hint="eastAsia" w:ascii="宋体" w:hAnsi="宋体" w:cs="楷体_GB2312"/>
          <w:b/>
          <w:bCs/>
          <w:color w:val="000000" w:themeColor="text1"/>
          <w:sz w:val="34"/>
          <w:szCs w:val="34"/>
          <w:highlight w:val="none"/>
          <w:lang w:val="en-US" w:eastAsia="zh-CN"/>
          <w14:textFill>
            <w14:solidFill>
              <w14:schemeClr w14:val="tx1"/>
            </w14:solidFill>
          </w14:textFill>
        </w:rPr>
        <w:t>全力维护社会大局稳定。</w:t>
      </w:r>
      <w:r>
        <w:rPr>
          <w:rFonts w:hint="eastAsia" w:ascii="宋体" w:hAnsi="宋体" w:eastAsia="仿宋_GB2312" w:cs="仿宋_GB2312"/>
          <w:b w:val="0"/>
          <w:bCs w:val="0"/>
          <w:color w:val="000000" w:themeColor="text1"/>
          <w:sz w:val="34"/>
          <w:szCs w:val="34"/>
          <w:highlight w:val="none"/>
          <w:lang w:val="en-US" w:eastAsia="zh-CN"/>
          <w14:textFill>
            <w14:solidFill>
              <w14:schemeClr w14:val="tx1"/>
            </w14:solidFill>
          </w14:textFill>
        </w:rPr>
        <w:t>坚决贯彻总体国家安全观，常态化开展扫黑除恶斗争，严厉打击故意伤害、“两抢一盗”、黄赌毒等影响群众安全感犯罪99件151人，办理的“李某贩卖毒品案”获评全省检察机关典型案例。深入开展“化解矛盾风险 维护社会稳定”专项治理，对2024年办理的案件逐一深入排查，严防涉检极端案事件发生。依法办理恒泰、吉祥等涉众案件，提前介入引导侦查取证5次，批准逮捕8人。落实宽严相济刑事司法政策，办理认罪认罚案件240件426人，对犯罪情节较轻、主观恶性不大的犯罪嫌疑人不批捕61人、不起诉50人，有效减少社会对抗，促进内生稳定。</w:t>
      </w:r>
    </w:p>
    <w:p w14:paraId="23217F45">
      <w:pPr>
        <w:keepNext w:val="0"/>
        <w:keepLines w:val="0"/>
        <w:pageBreakBefore w:val="0"/>
        <w:widowControl w:val="0"/>
        <w:kinsoku/>
        <w:wordWrap/>
        <w:overflowPunct w:val="0"/>
        <w:topLinePunct/>
        <w:autoSpaceDE/>
        <w:autoSpaceDN/>
        <w:bidi w:val="0"/>
        <w:adjustRightInd w:val="0"/>
        <w:snapToGrid w:val="0"/>
        <w:spacing w:line="600" w:lineRule="exact"/>
        <w:ind w:firstLine="683" w:firstLineChars="200"/>
        <w:jc w:val="both"/>
        <w:textAlignment w:val="auto"/>
        <w:rPr>
          <w:rFonts w:hint="eastAsia" w:ascii="宋体" w:hAnsi="宋体" w:eastAsia="仿宋_GB2312" w:cs="仿宋_GB2312"/>
          <w:b w:val="0"/>
          <w:bCs w:val="0"/>
          <w:color w:val="000000" w:themeColor="text1"/>
          <w:sz w:val="34"/>
          <w:szCs w:val="34"/>
          <w:highlight w:val="none"/>
          <w:lang w:val="en-US" w:eastAsia="zh-CN"/>
          <w14:textFill>
            <w14:solidFill>
              <w14:schemeClr w14:val="tx1"/>
            </w14:solidFill>
          </w14:textFill>
        </w:rPr>
      </w:pPr>
      <w:r>
        <w:rPr>
          <w:rFonts w:hint="eastAsia" w:ascii="宋体" w:hAnsi="宋体" w:eastAsia="楷体_GB2312" w:cs="楷体_GB2312"/>
          <w:b/>
          <w:bCs/>
          <w:color w:val="000000" w:themeColor="text1"/>
          <w:sz w:val="34"/>
          <w:szCs w:val="34"/>
          <w:highlight w:val="none"/>
          <w:lang w:val="en-US" w:eastAsia="zh-CN"/>
          <w14:textFill>
            <w14:solidFill>
              <w14:schemeClr w14:val="tx1"/>
            </w14:solidFill>
          </w14:textFill>
        </w:rPr>
        <w:t>三是全力护航经济健康发展。</w:t>
      </w:r>
      <w:r>
        <w:rPr>
          <w:rFonts w:hint="eastAsia" w:ascii="宋体" w:hAnsi="宋体" w:eastAsia="仿宋_GB2312" w:cs="仿宋_GB2312"/>
          <w:b w:val="0"/>
          <w:bCs w:val="0"/>
          <w:color w:val="000000" w:themeColor="text1"/>
          <w:sz w:val="34"/>
          <w:szCs w:val="34"/>
          <w:highlight w:val="none"/>
          <w:lang w:val="en-US" w:eastAsia="zh-CN"/>
          <w14:textFill>
            <w14:solidFill>
              <w14:schemeClr w14:val="tx1"/>
            </w14:solidFill>
          </w14:textFill>
        </w:rPr>
        <w:t>设立涉企案件办理“绿色通道”，高效办理涉企案件44件，并在全市检察机关“检察护企”专项行动</w:t>
      </w:r>
      <w:r>
        <w:rPr>
          <w:rFonts w:hint="eastAsia" w:ascii="宋体" w:hAnsi="宋体" w:eastAsia="宋体" w:cs="宋体"/>
          <w:b w:val="0"/>
          <w:bCs w:val="0"/>
          <w:color w:val="000000" w:themeColor="text1"/>
          <w:sz w:val="34"/>
          <w:szCs w:val="34"/>
          <w:highlight w:val="none"/>
          <w:vertAlign w:val="superscript"/>
          <w14:textFill>
            <w14:solidFill>
              <w14:schemeClr w14:val="tx1"/>
            </w14:solidFill>
          </w14:textFill>
        </w:rPr>
        <w:t>【</w:t>
      </w:r>
      <w:r>
        <w:rPr>
          <w:rFonts w:hint="eastAsia" w:ascii="宋体" w:hAnsi="宋体" w:eastAsia="宋体" w:cs="宋体"/>
          <w:b w:val="0"/>
          <w:bCs w:val="0"/>
          <w:color w:val="000000" w:themeColor="text1"/>
          <w:sz w:val="34"/>
          <w:szCs w:val="34"/>
          <w:highlight w:val="none"/>
          <w:vertAlign w:val="superscript"/>
          <w:lang w:val="en-US" w:eastAsia="zh-CN"/>
          <w14:textFill>
            <w14:solidFill>
              <w14:schemeClr w14:val="tx1"/>
            </w14:solidFill>
          </w14:textFill>
        </w:rPr>
        <w:t>1</w:t>
      </w:r>
      <w:r>
        <w:rPr>
          <w:rFonts w:hint="eastAsia" w:ascii="宋体" w:hAnsi="宋体" w:eastAsia="宋体" w:cs="宋体"/>
          <w:b w:val="0"/>
          <w:bCs w:val="0"/>
          <w:color w:val="000000" w:themeColor="text1"/>
          <w:sz w:val="34"/>
          <w:szCs w:val="34"/>
          <w:highlight w:val="none"/>
          <w:vertAlign w:val="superscript"/>
          <w14:textFill>
            <w14:solidFill>
              <w14:schemeClr w14:val="tx1"/>
            </w14:solidFill>
          </w14:textFill>
        </w:rPr>
        <w:t>】</w:t>
      </w:r>
      <w:r>
        <w:rPr>
          <w:rFonts w:hint="eastAsia" w:ascii="宋体" w:hAnsi="宋体" w:eastAsia="仿宋_GB2312" w:cs="仿宋_GB2312"/>
          <w:b w:val="0"/>
          <w:bCs w:val="0"/>
          <w:color w:val="000000" w:themeColor="text1"/>
          <w:sz w:val="34"/>
          <w:szCs w:val="34"/>
          <w:highlight w:val="none"/>
          <w:lang w:val="en-US" w:eastAsia="zh-CN"/>
          <w14:textFill>
            <w14:solidFill>
              <w14:schemeClr w14:val="tx1"/>
            </w14:solidFill>
          </w14:textFill>
        </w:rPr>
        <w:t>工作推进会上作经验分享。依法平等保护各类市场主体合法权益，开展涉企“挂案”监督，清理案件6件。依法惩治侵害企业合法权益犯罪，办理盗窃企业财物、伪造公司印章等案件20件。开展“检护稀土”小专项行动，起诉稀土领域犯罪案件3件8人，办理公益诉讼案件3件。为社矫对象经营性外出“松绑”，与市司法局会签相关管理办法，确保涉企社区矫正对象“出得去，管得住”。深化检企沟通联系，邀请企业家参加座谈交流、检察听证等活动47次，走访企业23次，助力解决法律风险、安全生产等问题11个。</w:t>
      </w:r>
    </w:p>
    <w:p w14:paraId="678DF683">
      <w:pPr>
        <w:keepNext w:val="0"/>
        <w:keepLines w:val="0"/>
        <w:pageBreakBefore w:val="0"/>
        <w:widowControl w:val="0"/>
        <w:kinsoku/>
        <w:wordWrap/>
        <w:overflowPunct w:val="0"/>
        <w:topLinePunct/>
        <w:autoSpaceDE/>
        <w:autoSpaceDN/>
        <w:bidi w:val="0"/>
        <w:adjustRightInd w:val="0"/>
        <w:snapToGrid w:val="0"/>
        <w:spacing w:line="600" w:lineRule="exact"/>
        <w:ind w:firstLine="683" w:firstLineChars="200"/>
        <w:jc w:val="both"/>
        <w:textAlignment w:val="auto"/>
        <w:rPr>
          <w:rFonts w:hint="eastAsia" w:ascii="宋体" w:hAnsi="宋体" w:eastAsia="仿宋_GB2312" w:cs="仿宋_GB2312"/>
          <w:b w:val="0"/>
          <w:bCs w:val="0"/>
          <w:color w:val="000000" w:themeColor="text1"/>
          <w:sz w:val="34"/>
          <w:szCs w:val="34"/>
          <w:highlight w:val="none"/>
          <w:lang w:val="en-US" w:eastAsia="zh-CN"/>
          <w14:textFill>
            <w14:solidFill>
              <w14:schemeClr w14:val="tx1"/>
            </w14:solidFill>
          </w14:textFill>
        </w:rPr>
      </w:pPr>
      <w:r>
        <w:rPr>
          <w:rFonts w:hint="eastAsia" w:ascii="宋体" w:hAnsi="宋体" w:eastAsia="楷体_GB2312" w:cs="楷体_GB2312"/>
          <w:b/>
          <w:bCs/>
          <w:color w:val="000000" w:themeColor="text1"/>
          <w:sz w:val="34"/>
          <w:szCs w:val="34"/>
          <w:highlight w:val="none"/>
          <w:lang w:val="en-US" w:eastAsia="zh-CN"/>
          <w14:textFill>
            <w14:solidFill>
              <w14:schemeClr w14:val="tx1"/>
            </w14:solidFill>
          </w14:textFill>
        </w:rPr>
        <w:t>四是全力保障“美丽龙南”建设。</w:t>
      </w:r>
      <w:r>
        <w:rPr>
          <w:rFonts w:hint="eastAsia" w:ascii="宋体" w:hAnsi="宋体" w:eastAsia="仿宋_GB2312" w:cs="仿宋_GB2312"/>
          <w:b w:val="0"/>
          <w:bCs w:val="0"/>
          <w:color w:val="000000" w:themeColor="text1"/>
          <w:sz w:val="34"/>
          <w:szCs w:val="34"/>
          <w:highlight w:val="none"/>
          <w:lang w:val="en-US" w:eastAsia="zh-CN"/>
          <w14:textFill>
            <w14:solidFill>
              <w14:schemeClr w14:val="tx1"/>
            </w14:solidFill>
          </w14:textFill>
        </w:rPr>
        <w:t>守护“山水龙城”生态美，起诉破坏生态环境、野生动植物资源等犯罪15人。践行恢复性司法理念，联合相关部门追究公益侵权人生态损害赔偿责任，督促收缴生态损害赔偿金</w:t>
      </w:r>
      <w:r>
        <w:rPr>
          <w:rFonts w:hint="eastAsia" w:ascii="宋体" w:hAnsi="宋体" w:eastAsia="宋体" w:cs="宋体"/>
          <w:b w:val="0"/>
          <w:bCs w:val="0"/>
          <w:color w:val="000000" w:themeColor="text1"/>
          <w:sz w:val="34"/>
          <w:szCs w:val="34"/>
          <w:highlight w:val="none"/>
          <w:vertAlign w:val="superscript"/>
          <w14:textFill>
            <w14:solidFill>
              <w14:schemeClr w14:val="tx1"/>
            </w14:solidFill>
          </w14:textFill>
        </w:rPr>
        <w:t>【</w:t>
      </w:r>
      <w:r>
        <w:rPr>
          <w:rFonts w:hint="eastAsia" w:ascii="宋体" w:hAnsi="宋体" w:eastAsia="宋体" w:cs="宋体"/>
          <w:b w:val="0"/>
          <w:bCs w:val="0"/>
          <w:color w:val="000000" w:themeColor="text1"/>
          <w:sz w:val="34"/>
          <w:szCs w:val="34"/>
          <w:highlight w:val="none"/>
          <w:vertAlign w:val="superscript"/>
          <w:lang w:val="en-US" w:eastAsia="zh-CN"/>
          <w14:textFill>
            <w14:solidFill>
              <w14:schemeClr w14:val="tx1"/>
            </w14:solidFill>
          </w14:textFill>
        </w:rPr>
        <w:t>2</w:t>
      </w:r>
      <w:r>
        <w:rPr>
          <w:rFonts w:hint="eastAsia" w:ascii="宋体" w:hAnsi="宋体" w:eastAsia="宋体" w:cs="宋体"/>
          <w:b w:val="0"/>
          <w:bCs w:val="0"/>
          <w:color w:val="000000" w:themeColor="text1"/>
          <w:sz w:val="34"/>
          <w:szCs w:val="34"/>
          <w:highlight w:val="none"/>
          <w:vertAlign w:val="superscript"/>
          <w14:textFill>
            <w14:solidFill>
              <w14:schemeClr w14:val="tx1"/>
            </w14:solidFill>
          </w14:textFill>
        </w:rPr>
        <w:t>】</w:t>
      </w:r>
      <w:r>
        <w:rPr>
          <w:rFonts w:hint="eastAsia" w:ascii="宋体" w:hAnsi="宋体" w:eastAsia="仿宋_GB2312" w:cs="仿宋_GB2312"/>
          <w:b w:val="0"/>
          <w:bCs w:val="0"/>
          <w:color w:val="000000" w:themeColor="text1"/>
          <w:sz w:val="34"/>
          <w:szCs w:val="34"/>
          <w:highlight w:val="none"/>
          <w:lang w:val="en-US" w:eastAsia="zh-CN"/>
          <w14:textFill>
            <w14:solidFill>
              <w14:schemeClr w14:val="tx1"/>
            </w14:solidFill>
          </w14:textFill>
        </w:rPr>
        <w:t>15.1万元，增殖放流鱼苗1.2万尾。办理的“督促保护九连山国家级自然保护区耕地资源公益诉讼案”获评全市检察机关典型案例。强化检察权与行政权协作配合，与水利、林业等部门建立执法司法协作机制3项，联合开展巡河、护林、环境督察等工作13次。一名林业系统特邀检察官助理入选全国检察机关首批“益心为公”骨干志愿者</w:t>
      </w:r>
      <w:r>
        <w:rPr>
          <w:rFonts w:hint="eastAsia" w:ascii="宋体" w:hAnsi="宋体" w:eastAsia="宋体" w:cs="宋体"/>
          <w:b w:val="0"/>
          <w:bCs w:val="0"/>
          <w:color w:val="000000" w:themeColor="text1"/>
          <w:sz w:val="34"/>
          <w:szCs w:val="34"/>
          <w:highlight w:val="none"/>
          <w:vertAlign w:val="superscript"/>
          <w14:textFill>
            <w14:solidFill>
              <w14:schemeClr w14:val="tx1"/>
            </w14:solidFill>
          </w14:textFill>
        </w:rPr>
        <w:t>【</w:t>
      </w:r>
      <w:r>
        <w:rPr>
          <w:rFonts w:hint="eastAsia" w:ascii="宋体" w:hAnsi="宋体" w:eastAsia="宋体" w:cs="宋体"/>
          <w:b w:val="0"/>
          <w:bCs w:val="0"/>
          <w:color w:val="000000" w:themeColor="text1"/>
          <w:sz w:val="34"/>
          <w:szCs w:val="34"/>
          <w:highlight w:val="none"/>
          <w:vertAlign w:val="superscript"/>
          <w:lang w:val="en-US" w:eastAsia="zh-CN"/>
          <w14:textFill>
            <w14:solidFill>
              <w14:schemeClr w14:val="tx1"/>
            </w14:solidFill>
          </w14:textFill>
        </w:rPr>
        <w:t>3</w:t>
      </w:r>
      <w:r>
        <w:rPr>
          <w:rFonts w:hint="eastAsia" w:ascii="宋体" w:hAnsi="宋体" w:eastAsia="宋体" w:cs="宋体"/>
          <w:b w:val="0"/>
          <w:bCs w:val="0"/>
          <w:color w:val="000000" w:themeColor="text1"/>
          <w:sz w:val="34"/>
          <w:szCs w:val="34"/>
          <w:highlight w:val="none"/>
          <w:vertAlign w:val="superscript"/>
          <w14:textFill>
            <w14:solidFill>
              <w14:schemeClr w14:val="tx1"/>
            </w14:solidFill>
          </w14:textFill>
        </w:rPr>
        <w:t>】</w:t>
      </w:r>
      <w:r>
        <w:rPr>
          <w:rFonts w:hint="eastAsia" w:ascii="宋体" w:hAnsi="宋体" w:eastAsia="仿宋_GB2312" w:cs="仿宋_GB2312"/>
          <w:b w:val="0"/>
          <w:bCs w:val="0"/>
          <w:color w:val="000000" w:themeColor="text1"/>
          <w:sz w:val="34"/>
          <w:szCs w:val="34"/>
          <w:highlight w:val="none"/>
          <w:lang w:val="en-US" w:eastAsia="zh-CN"/>
          <w14:textFill>
            <w14:solidFill>
              <w14:schemeClr w14:val="tx1"/>
            </w14:solidFill>
          </w14:textFill>
        </w:rPr>
        <w:t>队伍名录。</w:t>
      </w:r>
    </w:p>
    <w:p w14:paraId="6ABDE60C">
      <w:pPr>
        <w:keepNext w:val="0"/>
        <w:keepLines w:val="0"/>
        <w:pageBreakBefore w:val="0"/>
        <w:widowControl w:val="0"/>
        <w:kinsoku/>
        <w:wordWrap/>
        <w:overflowPunct w:val="0"/>
        <w:topLinePunct/>
        <w:autoSpaceDE/>
        <w:autoSpaceDN/>
        <w:bidi w:val="0"/>
        <w:adjustRightInd w:val="0"/>
        <w:snapToGrid w:val="0"/>
        <w:spacing w:line="600" w:lineRule="exact"/>
        <w:ind w:firstLine="680" w:firstLineChars="200"/>
        <w:jc w:val="both"/>
        <w:textAlignment w:val="auto"/>
        <w:rPr>
          <w:rFonts w:hint="eastAsia" w:ascii="宋体" w:hAnsi="宋体" w:eastAsia="黑体" w:cs="黑体"/>
          <w:b w:val="0"/>
          <w:bCs w:val="0"/>
          <w:color w:val="000000" w:themeColor="text1"/>
          <w:sz w:val="34"/>
          <w:szCs w:val="34"/>
          <w:highlight w:val="none"/>
          <w:lang w:eastAsia="zh-CN"/>
          <w14:textFill>
            <w14:solidFill>
              <w14:schemeClr w14:val="tx1"/>
            </w14:solidFill>
          </w14:textFill>
        </w:rPr>
      </w:pPr>
      <w:r>
        <w:rPr>
          <w:rFonts w:hint="eastAsia" w:ascii="宋体" w:hAnsi="宋体" w:eastAsia="黑体" w:cs="黑体"/>
          <w:b w:val="0"/>
          <w:bCs w:val="0"/>
          <w:color w:val="000000" w:themeColor="text1"/>
          <w:sz w:val="34"/>
          <w:szCs w:val="34"/>
          <w:highlight w:val="none"/>
          <w:lang w:val="en-US" w:eastAsia="zh-CN"/>
          <w14:textFill>
            <w14:solidFill>
              <w14:schemeClr w14:val="tx1"/>
            </w14:solidFill>
          </w14:textFill>
        </w:rPr>
        <w:t>二、为人民司法，以检察初心守护民生</w:t>
      </w:r>
    </w:p>
    <w:p w14:paraId="4783E23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autoSpaceDE/>
        <w:autoSpaceDN/>
        <w:bidi w:val="0"/>
        <w:adjustRightInd w:val="0"/>
        <w:snapToGrid w:val="0"/>
        <w:spacing w:line="600" w:lineRule="exact"/>
        <w:ind w:left="0" w:leftChars="0" w:right="0" w:rightChars="0" w:firstLine="680" w:firstLineChars="200"/>
        <w:jc w:val="both"/>
        <w:textAlignment w:val="auto"/>
        <w:outlineLvl w:val="9"/>
        <w:rPr>
          <w:rFonts w:hint="eastAsia" w:ascii="宋体" w:hAnsi="宋体" w:eastAsia="仿宋_GB2312" w:cs="仿宋_GB2312"/>
          <w:b w:val="0"/>
          <w:bCs w:val="0"/>
          <w:color w:val="000000" w:themeColor="text1"/>
          <w:sz w:val="34"/>
          <w:szCs w:val="34"/>
          <w:highlight w:val="none"/>
          <w:lang w:val="en-US" w:eastAsia="zh-CN"/>
          <w14:textFill>
            <w14:solidFill>
              <w14:schemeClr w14:val="tx1"/>
            </w14:solidFill>
          </w14:textFill>
        </w:rPr>
      </w:pPr>
      <w:r>
        <w:rPr>
          <w:rFonts w:hint="eastAsia" w:ascii="宋体" w:hAnsi="宋体" w:eastAsia="仿宋_GB2312" w:cs="仿宋_GB2312"/>
          <w:b w:val="0"/>
          <w:bCs w:val="0"/>
          <w:color w:val="000000" w:themeColor="text1"/>
          <w:sz w:val="34"/>
          <w:szCs w:val="34"/>
          <w:highlight w:val="none"/>
          <w:lang w:val="en-US" w:eastAsia="zh-CN"/>
          <w14:textFill>
            <w14:solidFill>
              <w14:schemeClr w14:val="tx1"/>
            </w14:solidFill>
          </w14:textFill>
        </w:rPr>
        <w:t>扎实推进“检护民生”专项行动</w:t>
      </w:r>
      <w:r>
        <w:rPr>
          <w:rFonts w:hint="eastAsia" w:ascii="宋体" w:hAnsi="宋体" w:eastAsia="宋体" w:cs="宋体"/>
          <w:b w:val="0"/>
          <w:bCs w:val="0"/>
          <w:color w:val="000000" w:themeColor="text1"/>
          <w:sz w:val="34"/>
          <w:szCs w:val="34"/>
          <w:highlight w:val="none"/>
          <w:vertAlign w:val="superscript"/>
          <w14:textFill>
            <w14:solidFill>
              <w14:schemeClr w14:val="tx1"/>
            </w14:solidFill>
          </w14:textFill>
        </w:rPr>
        <w:t>【</w:t>
      </w:r>
      <w:r>
        <w:rPr>
          <w:rFonts w:hint="eastAsia" w:ascii="宋体" w:hAnsi="宋体" w:eastAsia="宋体" w:cs="宋体"/>
          <w:b w:val="0"/>
          <w:bCs w:val="0"/>
          <w:color w:val="000000" w:themeColor="text1"/>
          <w:sz w:val="34"/>
          <w:szCs w:val="34"/>
          <w:highlight w:val="none"/>
          <w:vertAlign w:val="superscript"/>
          <w:lang w:val="en-US" w:eastAsia="zh-CN"/>
          <w14:textFill>
            <w14:solidFill>
              <w14:schemeClr w14:val="tx1"/>
            </w14:solidFill>
          </w14:textFill>
        </w:rPr>
        <w:t>4</w:t>
      </w:r>
      <w:r>
        <w:rPr>
          <w:rFonts w:hint="eastAsia" w:ascii="宋体" w:hAnsi="宋体" w:eastAsia="宋体" w:cs="宋体"/>
          <w:b w:val="0"/>
          <w:bCs w:val="0"/>
          <w:color w:val="000000" w:themeColor="text1"/>
          <w:sz w:val="34"/>
          <w:szCs w:val="34"/>
          <w:highlight w:val="none"/>
          <w:vertAlign w:val="superscript"/>
          <w14:textFill>
            <w14:solidFill>
              <w14:schemeClr w14:val="tx1"/>
            </w14:solidFill>
          </w14:textFill>
        </w:rPr>
        <w:t>】</w:t>
      </w:r>
      <w:r>
        <w:rPr>
          <w:rFonts w:hint="eastAsia" w:ascii="宋体" w:hAnsi="宋体" w:eastAsia="仿宋_GB2312" w:cs="仿宋_GB2312"/>
          <w:b w:val="0"/>
          <w:bCs w:val="0"/>
          <w:color w:val="000000" w:themeColor="text1"/>
          <w:sz w:val="34"/>
          <w:szCs w:val="34"/>
          <w:highlight w:val="none"/>
          <w:lang w:val="en-US" w:eastAsia="zh-CN"/>
          <w14:textFill>
            <w14:solidFill>
              <w14:schemeClr w14:val="tx1"/>
            </w14:solidFill>
          </w14:textFill>
        </w:rPr>
        <w:t>，以“情同此心”“如我在诉”的理念办好检察为民实事，市检察院获评全省政法满意度调查先进政法单位。</w:t>
      </w:r>
    </w:p>
    <w:p w14:paraId="7C6059F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autoSpaceDE/>
        <w:autoSpaceDN/>
        <w:bidi w:val="0"/>
        <w:adjustRightInd w:val="0"/>
        <w:snapToGrid w:val="0"/>
        <w:spacing w:line="600" w:lineRule="exact"/>
        <w:ind w:left="0" w:leftChars="0" w:right="0" w:rightChars="0" w:firstLine="683" w:firstLineChars="200"/>
        <w:jc w:val="both"/>
        <w:textAlignment w:val="auto"/>
        <w:outlineLvl w:val="9"/>
        <w:rPr>
          <w:rFonts w:hint="default" w:ascii="宋体" w:hAnsi="宋体" w:eastAsia="仿宋_GB2312" w:cs="仿宋_GB2312"/>
          <w:b w:val="0"/>
          <w:bCs w:val="0"/>
          <w:color w:val="000000" w:themeColor="text1"/>
          <w:sz w:val="34"/>
          <w:szCs w:val="34"/>
          <w:highlight w:val="none"/>
          <w:lang w:val="en-US" w:eastAsia="zh-CN"/>
          <w14:textFill>
            <w14:solidFill>
              <w14:schemeClr w14:val="tx1"/>
            </w14:solidFill>
          </w14:textFill>
        </w:rPr>
      </w:pPr>
      <w:r>
        <w:rPr>
          <w:rFonts w:hint="eastAsia" w:ascii="宋体" w:hAnsi="宋体" w:eastAsia="楷体_GB2312" w:cs="楷体_GB2312"/>
          <w:b/>
          <w:bCs/>
          <w:color w:val="000000" w:themeColor="text1"/>
          <w:sz w:val="34"/>
          <w:szCs w:val="34"/>
          <w:highlight w:val="none"/>
          <w:lang w:val="en-US" w:eastAsia="zh-CN"/>
          <w14:textFill>
            <w14:solidFill>
              <w14:schemeClr w14:val="tx1"/>
            </w14:solidFill>
          </w14:textFill>
        </w:rPr>
        <w:t>一是用心守护群众</w:t>
      </w:r>
      <w:r>
        <w:rPr>
          <w:rFonts w:hint="eastAsia" w:ascii="宋体" w:hAnsi="宋体" w:cs="楷体_GB2312"/>
          <w:b/>
          <w:bCs/>
          <w:color w:val="000000" w:themeColor="text1"/>
          <w:sz w:val="34"/>
          <w:szCs w:val="34"/>
          <w:highlight w:val="none"/>
          <w:lang w:val="en-US" w:eastAsia="zh-CN"/>
          <w14:textFill>
            <w14:solidFill>
              <w14:schemeClr w14:val="tx1"/>
            </w14:solidFill>
          </w14:textFill>
        </w:rPr>
        <w:t>身边</w:t>
      </w:r>
      <w:r>
        <w:rPr>
          <w:rFonts w:hint="eastAsia" w:ascii="宋体" w:hAnsi="宋体" w:eastAsia="楷体_GB2312" w:cs="楷体_GB2312"/>
          <w:b/>
          <w:bCs/>
          <w:color w:val="000000" w:themeColor="text1"/>
          <w:sz w:val="34"/>
          <w:szCs w:val="34"/>
          <w:highlight w:val="none"/>
          <w:lang w:val="en-US" w:eastAsia="zh-CN"/>
          <w14:textFill>
            <w14:solidFill>
              <w14:schemeClr w14:val="tx1"/>
            </w14:solidFill>
          </w14:textFill>
        </w:rPr>
        <w:t>安全。</w:t>
      </w:r>
      <w:r>
        <w:rPr>
          <w:rFonts w:hint="eastAsia" w:ascii="宋体" w:hAnsi="宋体" w:eastAsia="仿宋_GB2312" w:cs="仿宋_GB2312"/>
          <w:b w:val="0"/>
          <w:bCs w:val="0"/>
          <w:color w:val="000000" w:themeColor="text1"/>
          <w:sz w:val="34"/>
          <w:szCs w:val="34"/>
          <w:highlight w:val="none"/>
          <w:lang w:val="en-US" w:eastAsia="zh-CN"/>
          <w14:textFill>
            <w14:solidFill>
              <w14:schemeClr w14:val="tx1"/>
            </w14:solidFill>
          </w14:textFill>
        </w:rPr>
        <w:t>打好食药安全保卫战，起诉危害食品药品安全犯罪3件5人，立案公益诉讼案件3件。筑牢信息安全“防火墙”，起诉侵害公民个人信息犯罪2件10人，以敲诈勒索罪、侵犯公民个人信息罪对周某许为首的“私家侦探”犯罪团伙提起公诉。</w:t>
      </w:r>
      <w:r>
        <w:rPr>
          <w:rFonts w:hint="default" w:ascii="宋体" w:hAnsi="宋体" w:eastAsia="仿宋_GB2312" w:cs="仿宋_GB2312"/>
          <w:b w:val="0"/>
          <w:bCs w:val="0"/>
          <w:color w:val="000000" w:themeColor="text1"/>
          <w:sz w:val="34"/>
          <w:szCs w:val="34"/>
          <w:highlight w:val="none"/>
          <w:lang w:val="en-US" w:eastAsia="zh-CN"/>
          <w14:textFill>
            <w14:solidFill>
              <w14:schemeClr w14:val="tx1"/>
            </w14:solidFill>
          </w14:textFill>
        </w:rPr>
        <w:t>织牢财产安全“防护网”</w:t>
      </w:r>
      <w:r>
        <w:rPr>
          <w:rFonts w:hint="eastAsia" w:ascii="宋体" w:hAnsi="宋体" w:eastAsia="仿宋_GB2312" w:cs="仿宋_GB2312"/>
          <w:b w:val="0"/>
          <w:bCs w:val="0"/>
          <w:color w:val="000000" w:themeColor="text1"/>
          <w:sz w:val="34"/>
          <w:szCs w:val="34"/>
          <w:highlight w:val="none"/>
          <w:lang w:val="en-US" w:eastAsia="zh-CN"/>
          <w14:textFill>
            <w14:solidFill>
              <w14:schemeClr w14:val="tx1"/>
            </w14:solidFill>
          </w14:textFill>
        </w:rPr>
        <w:t>，</w:t>
      </w:r>
      <w:r>
        <w:rPr>
          <w:rFonts w:hint="default" w:ascii="宋体" w:hAnsi="宋体" w:eastAsia="仿宋_GB2312" w:cs="仿宋_GB2312"/>
          <w:b w:val="0"/>
          <w:bCs w:val="0"/>
          <w:color w:val="000000" w:themeColor="text1"/>
          <w:sz w:val="34"/>
          <w:szCs w:val="34"/>
          <w:highlight w:val="none"/>
          <w:lang w:val="en-US" w:eastAsia="zh-CN"/>
          <w14:textFill>
            <w14:solidFill>
              <w14:schemeClr w14:val="tx1"/>
            </w14:solidFill>
          </w14:textFill>
        </w:rPr>
        <w:t>起诉电信网络诈骗及关联犯罪</w:t>
      </w:r>
      <w:r>
        <w:rPr>
          <w:rFonts w:hint="eastAsia" w:ascii="宋体" w:hAnsi="宋体" w:eastAsia="仿宋_GB2312" w:cs="仿宋_GB2312"/>
          <w:b w:val="0"/>
          <w:bCs w:val="0"/>
          <w:color w:val="000000" w:themeColor="text1"/>
          <w:sz w:val="34"/>
          <w:szCs w:val="34"/>
          <w:highlight w:val="none"/>
          <w:lang w:val="en-US" w:eastAsia="zh-CN"/>
          <w14:textFill>
            <w14:solidFill>
              <w14:schemeClr w14:val="tx1"/>
            </w14:solidFill>
          </w14:textFill>
        </w:rPr>
        <w:t>28</w:t>
      </w:r>
      <w:r>
        <w:rPr>
          <w:rFonts w:hint="default" w:ascii="宋体" w:hAnsi="宋体" w:eastAsia="仿宋_GB2312" w:cs="仿宋_GB2312"/>
          <w:b w:val="0"/>
          <w:bCs w:val="0"/>
          <w:color w:val="000000" w:themeColor="text1"/>
          <w:sz w:val="34"/>
          <w:szCs w:val="34"/>
          <w:highlight w:val="none"/>
          <w:lang w:val="en-US" w:eastAsia="zh-CN"/>
          <w14:textFill>
            <w14:solidFill>
              <w14:schemeClr w14:val="tx1"/>
            </w14:solidFill>
          </w14:textFill>
        </w:rPr>
        <w:t>件</w:t>
      </w:r>
      <w:r>
        <w:rPr>
          <w:rFonts w:hint="eastAsia" w:ascii="宋体" w:hAnsi="宋体" w:eastAsia="仿宋_GB2312" w:cs="仿宋_GB2312"/>
          <w:b w:val="0"/>
          <w:bCs w:val="0"/>
          <w:color w:val="000000" w:themeColor="text1"/>
          <w:sz w:val="34"/>
          <w:szCs w:val="34"/>
          <w:highlight w:val="none"/>
          <w:lang w:val="en-US" w:eastAsia="zh-CN"/>
          <w14:textFill>
            <w14:solidFill>
              <w14:schemeClr w14:val="tx1"/>
            </w14:solidFill>
          </w14:textFill>
        </w:rPr>
        <w:t>148</w:t>
      </w:r>
      <w:r>
        <w:rPr>
          <w:rFonts w:hint="default" w:ascii="宋体" w:hAnsi="宋体" w:eastAsia="仿宋_GB2312" w:cs="仿宋_GB2312"/>
          <w:b w:val="0"/>
          <w:bCs w:val="0"/>
          <w:color w:val="000000" w:themeColor="text1"/>
          <w:sz w:val="34"/>
          <w:szCs w:val="34"/>
          <w:highlight w:val="none"/>
          <w:lang w:val="en-US" w:eastAsia="zh-CN"/>
          <w14:textFill>
            <w14:solidFill>
              <w14:schemeClr w14:val="tx1"/>
            </w14:solidFill>
          </w14:textFill>
        </w:rPr>
        <w:t>人</w:t>
      </w:r>
      <w:r>
        <w:rPr>
          <w:rFonts w:hint="eastAsia" w:ascii="宋体" w:hAnsi="宋体" w:eastAsia="仿宋_GB2312" w:cs="仿宋_GB2312"/>
          <w:b w:val="0"/>
          <w:bCs w:val="0"/>
          <w:color w:val="000000" w:themeColor="text1"/>
          <w:sz w:val="34"/>
          <w:szCs w:val="34"/>
          <w:highlight w:val="none"/>
          <w:lang w:val="en-US" w:eastAsia="zh-CN"/>
          <w14:textFill>
            <w14:solidFill>
              <w14:schemeClr w14:val="tx1"/>
            </w14:solidFill>
          </w14:textFill>
        </w:rPr>
        <w:t>。</w:t>
      </w:r>
      <w:r>
        <w:rPr>
          <w:rFonts w:hint="default" w:ascii="宋体" w:hAnsi="宋体" w:eastAsia="仿宋_GB2312" w:cs="仿宋_GB2312"/>
          <w:b w:val="0"/>
          <w:bCs w:val="0"/>
          <w:color w:val="000000" w:themeColor="text1"/>
          <w:sz w:val="34"/>
          <w:szCs w:val="34"/>
          <w:highlight w:val="none"/>
          <w:lang w:val="en-US" w:eastAsia="zh-CN"/>
          <w14:textFill>
            <w14:solidFill>
              <w14:schemeClr w14:val="tx1"/>
            </w14:solidFill>
          </w14:textFill>
        </w:rPr>
        <w:t>深入参与“断流”</w:t>
      </w:r>
      <w:r>
        <w:rPr>
          <w:rFonts w:hint="eastAsia" w:ascii="宋体" w:hAnsi="宋体" w:eastAsia="宋体" w:cs="宋体"/>
          <w:b w:val="0"/>
          <w:bCs w:val="0"/>
          <w:color w:val="000000" w:themeColor="text1"/>
          <w:sz w:val="34"/>
          <w:szCs w:val="34"/>
          <w:highlight w:val="none"/>
          <w:vertAlign w:val="superscript"/>
          <w14:textFill>
            <w14:solidFill>
              <w14:schemeClr w14:val="tx1"/>
            </w14:solidFill>
          </w14:textFill>
        </w:rPr>
        <w:t>【</w:t>
      </w:r>
      <w:r>
        <w:rPr>
          <w:rFonts w:hint="eastAsia" w:ascii="宋体" w:hAnsi="宋体" w:eastAsia="宋体" w:cs="宋体"/>
          <w:b w:val="0"/>
          <w:bCs w:val="0"/>
          <w:color w:val="000000" w:themeColor="text1"/>
          <w:sz w:val="34"/>
          <w:szCs w:val="34"/>
          <w:highlight w:val="none"/>
          <w:vertAlign w:val="superscript"/>
          <w:lang w:val="en-US" w:eastAsia="zh-CN"/>
          <w14:textFill>
            <w14:solidFill>
              <w14:schemeClr w14:val="tx1"/>
            </w14:solidFill>
          </w14:textFill>
        </w:rPr>
        <w:t>5</w:t>
      </w:r>
      <w:r>
        <w:rPr>
          <w:rFonts w:hint="eastAsia" w:ascii="宋体" w:hAnsi="宋体" w:eastAsia="宋体" w:cs="宋体"/>
          <w:b w:val="0"/>
          <w:bCs w:val="0"/>
          <w:color w:val="000000" w:themeColor="text1"/>
          <w:sz w:val="34"/>
          <w:szCs w:val="34"/>
          <w:highlight w:val="none"/>
          <w:vertAlign w:val="superscript"/>
          <w14:textFill>
            <w14:solidFill>
              <w14:schemeClr w14:val="tx1"/>
            </w14:solidFill>
          </w14:textFill>
        </w:rPr>
        <w:t>】</w:t>
      </w:r>
      <w:r>
        <w:rPr>
          <w:rFonts w:hint="default" w:ascii="宋体" w:hAnsi="宋体" w:eastAsia="仿宋_GB2312" w:cs="仿宋_GB2312"/>
          <w:b w:val="0"/>
          <w:bCs w:val="0"/>
          <w:color w:val="000000" w:themeColor="text1"/>
          <w:sz w:val="34"/>
          <w:szCs w:val="34"/>
          <w:highlight w:val="none"/>
          <w:lang w:val="en-US" w:eastAsia="zh-CN"/>
          <w14:textFill>
            <w14:solidFill>
              <w14:schemeClr w14:val="tx1"/>
            </w14:solidFill>
          </w14:textFill>
        </w:rPr>
        <w:t>专项行动，20天内依法高效审查起诉公安部挂牌督办的缅北“双龙大厦”诈骗案，逮捕</w:t>
      </w:r>
      <w:r>
        <w:rPr>
          <w:rFonts w:hint="eastAsia" w:ascii="宋体" w:hAnsi="宋体" w:eastAsia="仿宋_GB2312" w:cs="仿宋_GB2312"/>
          <w:b w:val="0"/>
          <w:bCs w:val="0"/>
          <w:color w:val="000000" w:themeColor="text1"/>
          <w:sz w:val="34"/>
          <w:szCs w:val="34"/>
          <w:highlight w:val="none"/>
          <w:lang w:val="en-US" w:eastAsia="zh-CN"/>
          <w14:textFill>
            <w14:solidFill>
              <w14:schemeClr w14:val="tx1"/>
            </w14:solidFill>
          </w14:textFill>
        </w:rPr>
        <w:t>68</w:t>
      </w:r>
      <w:r>
        <w:rPr>
          <w:rFonts w:hint="default" w:ascii="宋体" w:hAnsi="宋体" w:eastAsia="仿宋_GB2312" w:cs="仿宋_GB2312"/>
          <w:b w:val="0"/>
          <w:bCs w:val="0"/>
          <w:color w:val="000000" w:themeColor="text1"/>
          <w:sz w:val="34"/>
          <w:szCs w:val="34"/>
          <w:highlight w:val="none"/>
          <w:lang w:val="en-US" w:eastAsia="zh-CN"/>
          <w14:textFill>
            <w14:solidFill>
              <w14:schemeClr w14:val="tx1"/>
            </w14:solidFill>
          </w14:textFill>
        </w:rPr>
        <w:t>人，</w:t>
      </w:r>
      <w:r>
        <w:rPr>
          <w:rFonts w:hint="eastAsia" w:ascii="宋体" w:hAnsi="宋体" w:eastAsia="仿宋_GB2312" w:cs="仿宋_GB2312"/>
          <w:b w:val="0"/>
          <w:bCs w:val="0"/>
          <w:color w:val="000000" w:themeColor="text1"/>
          <w:sz w:val="34"/>
          <w:szCs w:val="34"/>
          <w:highlight w:val="none"/>
          <w:lang w:val="en-US" w:eastAsia="zh-CN"/>
          <w14:textFill>
            <w14:solidFill>
              <w14:schemeClr w14:val="tx1"/>
            </w14:solidFill>
          </w14:textFill>
        </w:rPr>
        <w:t>起诉97</w:t>
      </w:r>
      <w:r>
        <w:rPr>
          <w:rFonts w:hint="default" w:ascii="宋体" w:hAnsi="宋体" w:eastAsia="仿宋_GB2312" w:cs="仿宋_GB2312"/>
          <w:b w:val="0"/>
          <w:bCs w:val="0"/>
          <w:color w:val="000000" w:themeColor="text1"/>
          <w:sz w:val="34"/>
          <w:szCs w:val="34"/>
          <w:highlight w:val="none"/>
          <w:lang w:val="en-US" w:eastAsia="zh-CN"/>
          <w14:textFill>
            <w14:solidFill>
              <w14:schemeClr w14:val="tx1"/>
            </w14:solidFill>
          </w14:textFill>
        </w:rPr>
        <w:t>人，</w:t>
      </w:r>
      <w:r>
        <w:rPr>
          <w:rFonts w:hint="eastAsia" w:ascii="宋体" w:hAnsi="宋体" w:eastAsia="仿宋_GB2312" w:cs="仿宋_GB2312"/>
          <w:b w:val="0"/>
          <w:bCs w:val="0"/>
          <w:color w:val="000000" w:themeColor="text1"/>
          <w:sz w:val="34"/>
          <w:szCs w:val="34"/>
          <w:highlight w:val="none"/>
          <w:lang w:val="en-US" w:eastAsia="zh-CN"/>
          <w14:textFill>
            <w14:solidFill>
              <w14:schemeClr w14:val="tx1"/>
            </w14:solidFill>
          </w14:textFill>
        </w:rPr>
        <w:t>有</w:t>
      </w:r>
      <w:r>
        <w:rPr>
          <w:rFonts w:hint="default" w:ascii="宋体" w:hAnsi="宋体" w:eastAsia="仿宋_GB2312" w:cs="仿宋_GB2312"/>
          <w:b w:val="0"/>
          <w:bCs w:val="0"/>
          <w:color w:val="000000" w:themeColor="text1"/>
          <w:sz w:val="34"/>
          <w:szCs w:val="34"/>
          <w:highlight w:val="none"/>
          <w:lang w:val="en-US" w:eastAsia="zh-CN"/>
          <w14:textFill>
            <w14:solidFill>
              <w14:schemeClr w14:val="tx1"/>
            </w14:solidFill>
          </w14:textFill>
        </w:rPr>
        <w:t>力保护群众“钱袋子”安全。</w:t>
      </w:r>
    </w:p>
    <w:p w14:paraId="4136BC8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autoSpaceDE/>
        <w:autoSpaceDN/>
        <w:bidi w:val="0"/>
        <w:adjustRightInd w:val="0"/>
        <w:snapToGrid w:val="0"/>
        <w:spacing w:line="600" w:lineRule="exact"/>
        <w:ind w:left="0" w:leftChars="0" w:right="0" w:rightChars="0" w:firstLine="683" w:firstLineChars="200"/>
        <w:jc w:val="both"/>
        <w:textAlignment w:val="auto"/>
        <w:outlineLvl w:val="9"/>
        <w:rPr>
          <w:rFonts w:hint="eastAsia" w:ascii="宋体" w:hAnsi="宋体" w:eastAsia="仿宋_GB2312" w:cs="仿宋_GB2312"/>
          <w:b w:val="0"/>
          <w:bCs w:val="0"/>
          <w:color w:val="000000" w:themeColor="text1"/>
          <w:sz w:val="34"/>
          <w:szCs w:val="34"/>
          <w:highlight w:val="none"/>
          <w:lang w:val="en-US" w:eastAsia="zh-CN"/>
          <w14:textFill>
            <w14:solidFill>
              <w14:schemeClr w14:val="tx1"/>
            </w14:solidFill>
          </w14:textFill>
        </w:rPr>
      </w:pPr>
      <w:r>
        <w:rPr>
          <w:rFonts w:hint="eastAsia" w:ascii="宋体" w:hAnsi="宋体" w:eastAsia="楷体_GB2312" w:cs="楷体_GB2312"/>
          <w:b/>
          <w:bCs/>
          <w:color w:val="000000" w:themeColor="text1"/>
          <w:sz w:val="34"/>
          <w:szCs w:val="34"/>
          <w:highlight w:val="none"/>
          <w:lang w:val="en-US" w:eastAsia="zh-CN"/>
          <w14:textFill>
            <w14:solidFill>
              <w14:schemeClr w14:val="tx1"/>
            </w14:solidFill>
          </w14:textFill>
        </w:rPr>
        <w:t>二是用心呵护未成年人成长。</w:t>
      </w:r>
      <w:r>
        <w:rPr>
          <w:rFonts w:hint="eastAsia" w:ascii="宋体" w:hAnsi="宋体" w:eastAsia="仿宋_GB2312" w:cs="仿宋_GB2312"/>
          <w:b w:val="0"/>
          <w:bCs w:val="0"/>
          <w:color w:val="000000" w:themeColor="text1"/>
          <w:sz w:val="34"/>
          <w:szCs w:val="34"/>
          <w:highlight w:val="none"/>
          <w:lang w:val="en-US" w:eastAsia="zh-CN"/>
          <w14:textFill>
            <w14:solidFill>
              <w14:schemeClr w14:val="tx1"/>
            </w14:solidFill>
          </w14:textFill>
        </w:rPr>
        <w:t>落实全市政法机关“法治护苗”行动，起诉侵害未成年人犯罪</w:t>
      </w:r>
      <w:r>
        <w:rPr>
          <w:rFonts w:hint="eastAsia" w:eastAsia="仿宋_GB2312" w:cs="仿宋_GB2312"/>
          <w:b w:val="0"/>
          <w:bCs w:val="0"/>
          <w:color w:val="000000" w:themeColor="text1"/>
          <w:sz w:val="34"/>
          <w:szCs w:val="34"/>
          <w:highlight w:val="none"/>
          <w:lang w:val="en-US" w:eastAsia="zh-CN"/>
          <w14:textFill>
            <w14:solidFill>
              <w14:schemeClr w14:val="tx1"/>
            </w14:solidFill>
          </w14:textFill>
        </w:rPr>
        <w:t>9</w:t>
      </w:r>
      <w:r>
        <w:rPr>
          <w:rFonts w:hint="eastAsia" w:ascii="宋体" w:hAnsi="宋体" w:eastAsia="仿宋_GB2312" w:cs="仿宋_GB2312"/>
          <w:b w:val="0"/>
          <w:bCs w:val="0"/>
          <w:color w:val="000000" w:themeColor="text1"/>
          <w:sz w:val="34"/>
          <w:szCs w:val="34"/>
          <w:highlight w:val="none"/>
          <w:lang w:val="en-US" w:eastAsia="zh-CN"/>
          <w14:textFill>
            <w14:solidFill>
              <w14:schemeClr w14:val="tx1"/>
            </w14:solidFill>
          </w14:textFill>
        </w:rPr>
        <w:t>人。坚持依法惩治与教育挽救并重，对未成年犯罪嫌疑人开展社会调查65次，依法不批捕24人、不起诉12人，封存犯罪记录29份。落实从业禁止、入职查询制度，查询新聘教职工490人。完善家庭教育指导联动机制，向监护失职家长发出督促监护令19份。常态化送法进校园，开展预防性侵、校园霸凌等专题讲座27场。</w:t>
      </w:r>
    </w:p>
    <w:p w14:paraId="6287881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autoSpaceDE/>
        <w:autoSpaceDN/>
        <w:bidi w:val="0"/>
        <w:adjustRightInd w:val="0"/>
        <w:snapToGrid w:val="0"/>
        <w:spacing w:line="600" w:lineRule="exact"/>
        <w:ind w:left="0" w:leftChars="0" w:right="0" w:rightChars="0" w:firstLine="683" w:firstLineChars="200"/>
        <w:jc w:val="both"/>
        <w:textAlignment w:val="auto"/>
        <w:outlineLvl w:val="9"/>
        <w:rPr>
          <w:rFonts w:hint="eastAsia" w:ascii="宋体" w:hAnsi="宋体" w:eastAsia="仿宋_GB2312" w:cs="仿宋_GB2312"/>
          <w:b w:val="0"/>
          <w:bCs w:val="0"/>
          <w:color w:val="000000" w:themeColor="text1"/>
          <w:sz w:val="34"/>
          <w:szCs w:val="34"/>
          <w:highlight w:val="none"/>
          <w:lang w:val="en-US" w:eastAsia="zh-CN"/>
          <w14:textFill>
            <w14:solidFill>
              <w14:schemeClr w14:val="tx1"/>
            </w14:solidFill>
          </w14:textFill>
        </w:rPr>
      </w:pPr>
      <w:r>
        <w:rPr>
          <w:rFonts w:hint="eastAsia" w:ascii="宋体" w:hAnsi="宋体" w:eastAsia="楷体_GB2312" w:cs="楷体_GB2312"/>
          <w:b/>
          <w:bCs/>
          <w:color w:val="000000" w:themeColor="text1"/>
          <w:sz w:val="34"/>
          <w:szCs w:val="34"/>
          <w:highlight w:val="none"/>
          <w:lang w:val="en-US" w:eastAsia="zh-CN"/>
          <w14:textFill>
            <w14:solidFill>
              <w14:schemeClr w14:val="tx1"/>
            </w14:solidFill>
          </w14:textFill>
        </w:rPr>
        <w:t>三是用心维护特殊群体权益。</w:t>
      </w:r>
      <w:r>
        <w:rPr>
          <w:rFonts w:hint="eastAsia" w:ascii="宋体" w:hAnsi="宋体" w:eastAsia="仿宋_GB2312" w:cs="仿宋_GB2312"/>
          <w:b w:val="0"/>
          <w:bCs w:val="0"/>
          <w:color w:val="000000" w:themeColor="text1"/>
          <w:sz w:val="34"/>
          <w:szCs w:val="34"/>
          <w:highlight w:val="none"/>
          <w:lang w:val="en-US" w:eastAsia="zh-CN"/>
          <w14:textFill>
            <w14:solidFill>
              <w14:schemeClr w14:val="tx1"/>
            </w14:solidFill>
          </w14:textFill>
        </w:rPr>
        <w:t>聚焦“弱有所护”，起诉侵害老年人、残疾人等合法权益犯罪5人。落实“有访必复”，推进检察信访工作法治化，受理群众来信来访51件，7日回复率和3个月答复率均保持100%。强化“检爱救困”，向24名生活困难的刑事被害人发放司法救助金33.4万元。打造“龙检润民心”品牌，对诉讼能力较弱的农民工、在校大学生等群体支持起诉27起，追回劳动报酬17万元。</w:t>
      </w:r>
    </w:p>
    <w:p w14:paraId="30389DF2">
      <w:pPr>
        <w:keepNext w:val="0"/>
        <w:keepLines w:val="0"/>
        <w:pageBreakBefore w:val="0"/>
        <w:widowControl w:val="0"/>
        <w:kinsoku/>
        <w:wordWrap/>
        <w:overflowPunct w:val="0"/>
        <w:topLinePunct/>
        <w:autoSpaceDE/>
        <w:autoSpaceDN/>
        <w:bidi w:val="0"/>
        <w:adjustRightInd w:val="0"/>
        <w:snapToGrid w:val="0"/>
        <w:spacing w:line="600" w:lineRule="exact"/>
        <w:ind w:firstLine="680" w:firstLineChars="200"/>
        <w:jc w:val="both"/>
        <w:textAlignment w:val="auto"/>
        <w:rPr>
          <w:rFonts w:hint="eastAsia" w:ascii="宋体" w:hAnsi="宋体" w:eastAsia="黑体" w:cs="黑体"/>
          <w:b w:val="0"/>
          <w:bCs w:val="0"/>
          <w:color w:val="000000" w:themeColor="text1"/>
          <w:sz w:val="34"/>
          <w:szCs w:val="34"/>
          <w:highlight w:val="none"/>
          <w:lang w:eastAsia="zh-CN"/>
          <w14:textFill>
            <w14:solidFill>
              <w14:schemeClr w14:val="tx1"/>
            </w14:solidFill>
          </w14:textFill>
        </w:rPr>
      </w:pPr>
      <w:r>
        <w:rPr>
          <w:rFonts w:hint="eastAsia" w:ascii="宋体" w:hAnsi="宋体" w:eastAsia="黑体" w:cs="黑体"/>
          <w:b w:val="0"/>
          <w:bCs w:val="0"/>
          <w:color w:val="000000" w:themeColor="text1"/>
          <w:sz w:val="34"/>
          <w:szCs w:val="34"/>
          <w:highlight w:val="none"/>
          <w:lang w:val="en-US" w:eastAsia="zh-CN"/>
          <w14:textFill>
            <w14:solidFill>
              <w14:schemeClr w14:val="tx1"/>
            </w14:solidFill>
          </w14:textFill>
        </w:rPr>
        <w:t>三、为法治担当，以检察作为维护公正</w:t>
      </w:r>
    </w:p>
    <w:p w14:paraId="22DD4AB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autoSpaceDE/>
        <w:autoSpaceDN/>
        <w:bidi w:val="0"/>
        <w:adjustRightInd w:val="0"/>
        <w:snapToGrid w:val="0"/>
        <w:spacing w:line="600" w:lineRule="exact"/>
        <w:ind w:left="0" w:leftChars="0" w:right="0" w:rightChars="0" w:firstLine="680" w:firstLineChars="200"/>
        <w:jc w:val="both"/>
        <w:textAlignment w:val="auto"/>
        <w:outlineLvl w:val="9"/>
        <w:rPr>
          <w:rFonts w:hint="eastAsia" w:ascii="宋体" w:hAnsi="宋体" w:eastAsia="仿宋_GB2312" w:cs="仿宋_GB2312"/>
          <w:b w:val="0"/>
          <w:bCs w:val="0"/>
          <w:color w:val="000000" w:themeColor="text1"/>
          <w:kern w:val="2"/>
          <w:sz w:val="34"/>
          <w:szCs w:val="34"/>
          <w:highlight w:val="none"/>
          <w:lang w:val="en-US" w:eastAsia="zh-CN" w:bidi="ar-SA"/>
          <w14:textFill>
            <w14:solidFill>
              <w14:schemeClr w14:val="tx1"/>
            </w14:solidFill>
          </w14:textFill>
        </w:rPr>
      </w:pPr>
      <w:r>
        <w:rPr>
          <w:rFonts w:hint="eastAsia" w:ascii="宋体" w:hAnsi="宋体" w:eastAsia="仿宋_GB2312" w:cs="仿宋_GB2312"/>
          <w:b w:val="0"/>
          <w:bCs w:val="0"/>
          <w:color w:val="000000" w:themeColor="text1"/>
          <w:kern w:val="2"/>
          <w:sz w:val="34"/>
          <w:szCs w:val="34"/>
          <w:highlight w:val="none"/>
          <w:lang w:val="en-US" w:eastAsia="zh-CN" w:bidi="ar-SA"/>
          <w14:textFill>
            <w14:solidFill>
              <w14:schemeClr w14:val="tx1"/>
            </w14:solidFill>
          </w14:textFill>
        </w:rPr>
        <w:t>牢牢把握“高质效办好每一个案件”工作要求，立足“四大检察”职能精耕细作、务实笃行，以高质效法律监督一体推进严格执法、公正司法。</w:t>
      </w:r>
    </w:p>
    <w:p w14:paraId="4F434F2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autoSpaceDE/>
        <w:autoSpaceDN/>
        <w:bidi w:val="0"/>
        <w:adjustRightInd w:val="0"/>
        <w:snapToGrid w:val="0"/>
        <w:spacing w:line="600" w:lineRule="exact"/>
        <w:ind w:left="0" w:leftChars="0" w:right="0" w:rightChars="0" w:firstLine="683" w:firstLineChars="200"/>
        <w:jc w:val="both"/>
        <w:textAlignment w:val="auto"/>
        <w:outlineLvl w:val="9"/>
        <w:rPr>
          <w:rFonts w:hint="eastAsia" w:ascii="宋体" w:hAnsi="宋体" w:eastAsia="仿宋_GB2312" w:cs="仿宋_GB2312"/>
          <w:b w:val="0"/>
          <w:bCs w:val="0"/>
          <w:color w:val="000000" w:themeColor="text1"/>
          <w:kern w:val="2"/>
          <w:sz w:val="34"/>
          <w:szCs w:val="34"/>
          <w:highlight w:val="none"/>
          <w:lang w:val="en-US" w:eastAsia="zh-CN" w:bidi="ar-SA"/>
          <w14:textFill>
            <w14:solidFill>
              <w14:schemeClr w14:val="tx1"/>
            </w14:solidFill>
          </w14:textFill>
        </w:rPr>
      </w:pPr>
      <w:r>
        <w:rPr>
          <w:rFonts w:hint="eastAsia" w:ascii="宋体" w:hAnsi="宋体" w:eastAsia="楷体_GB2312" w:cs="楷体_GB2312"/>
          <w:b/>
          <w:bCs/>
          <w:color w:val="000000" w:themeColor="text1"/>
          <w:kern w:val="2"/>
          <w:sz w:val="34"/>
          <w:szCs w:val="34"/>
          <w:highlight w:val="none"/>
          <w:lang w:val="en-US" w:eastAsia="zh-CN" w:bidi="ar-SA"/>
          <w14:textFill>
            <w14:solidFill>
              <w14:schemeClr w14:val="tx1"/>
            </w14:solidFill>
          </w14:textFill>
        </w:rPr>
        <w:t>一是刑事检察精益求精更优质</w:t>
      </w:r>
      <w:r>
        <w:rPr>
          <w:rFonts w:hint="eastAsia" w:ascii="宋体" w:hAnsi="宋体" w:eastAsia="仿宋_GB2312" w:cs="仿宋_GB2312"/>
          <w:b w:val="0"/>
          <w:bCs w:val="0"/>
          <w:color w:val="000000" w:themeColor="text1"/>
          <w:kern w:val="2"/>
          <w:sz w:val="34"/>
          <w:szCs w:val="34"/>
          <w:highlight w:val="none"/>
          <w:lang w:val="en-US" w:eastAsia="zh-Hans" w:bidi="ar-SA"/>
          <w14:textFill>
            <w14:solidFill>
              <w14:schemeClr w14:val="tx1"/>
            </w14:solidFill>
          </w14:textFill>
        </w:rPr>
        <w:t>。依法打击各类刑事犯罪，受理审查逮捕案件</w:t>
      </w:r>
      <w:r>
        <w:rPr>
          <w:rFonts w:hint="eastAsia" w:ascii="宋体" w:hAnsi="宋体" w:eastAsia="仿宋_GB2312" w:cs="仿宋_GB2312"/>
          <w:b w:val="0"/>
          <w:bCs w:val="0"/>
          <w:color w:val="000000" w:themeColor="text1"/>
          <w:kern w:val="2"/>
          <w:sz w:val="34"/>
          <w:szCs w:val="34"/>
          <w:highlight w:val="none"/>
          <w:lang w:val="en-US" w:eastAsia="zh-CN" w:bidi="ar-SA"/>
          <w14:textFill>
            <w14:solidFill>
              <w14:schemeClr w14:val="tx1"/>
            </w14:solidFill>
          </w14:textFill>
        </w:rPr>
        <w:t>173</w:t>
      </w:r>
      <w:r>
        <w:rPr>
          <w:rFonts w:hint="eastAsia" w:ascii="宋体" w:hAnsi="宋体" w:eastAsia="仿宋_GB2312" w:cs="仿宋_GB2312"/>
          <w:b w:val="0"/>
          <w:bCs w:val="0"/>
          <w:color w:val="000000" w:themeColor="text1"/>
          <w:kern w:val="2"/>
          <w:sz w:val="34"/>
          <w:szCs w:val="34"/>
          <w:highlight w:val="none"/>
          <w:lang w:val="en-US" w:eastAsia="zh-Hans" w:bidi="ar-SA"/>
          <w14:textFill>
            <w14:solidFill>
              <w14:schemeClr w14:val="tx1"/>
            </w14:solidFill>
          </w14:textFill>
        </w:rPr>
        <w:t>件</w:t>
      </w:r>
      <w:r>
        <w:rPr>
          <w:rFonts w:hint="eastAsia" w:ascii="宋体" w:hAnsi="宋体" w:eastAsia="仿宋_GB2312" w:cs="仿宋_GB2312"/>
          <w:b w:val="0"/>
          <w:bCs w:val="0"/>
          <w:color w:val="000000" w:themeColor="text1"/>
          <w:kern w:val="2"/>
          <w:sz w:val="34"/>
          <w:szCs w:val="34"/>
          <w:highlight w:val="none"/>
          <w:lang w:val="en-US" w:eastAsia="zh-CN" w:bidi="ar-SA"/>
          <w14:textFill>
            <w14:solidFill>
              <w14:schemeClr w14:val="tx1"/>
            </w14:solidFill>
          </w14:textFill>
        </w:rPr>
        <w:t>322</w:t>
      </w:r>
      <w:r>
        <w:rPr>
          <w:rFonts w:hint="eastAsia" w:ascii="宋体" w:hAnsi="宋体" w:eastAsia="仿宋_GB2312" w:cs="仿宋_GB2312"/>
          <w:b w:val="0"/>
          <w:bCs w:val="0"/>
          <w:color w:val="000000" w:themeColor="text1"/>
          <w:kern w:val="2"/>
          <w:sz w:val="34"/>
          <w:szCs w:val="34"/>
          <w:highlight w:val="none"/>
          <w:lang w:val="en-US" w:eastAsia="zh-Hans" w:bidi="ar-SA"/>
          <w14:textFill>
            <w14:solidFill>
              <w14:schemeClr w14:val="tx1"/>
            </w14:solidFill>
          </w14:textFill>
        </w:rPr>
        <w:t>人</w:t>
      </w:r>
      <w:r>
        <w:rPr>
          <w:rFonts w:hint="eastAsia" w:ascii="宋体" w:hAnsi="宋体" w:eastAsia="仿宋_GB2312" w:cs="仿宋_GB2312"/>
          <w:b w:val="0"/>
          <w:bCs w:val="0"/>
          <w:color w:val="000000" w:themeColor="text1"/>
          <w:kern w:val="2"/>
          <w:sz w:val="34"/>
          <w:szCs w:val="34"/>
          <w:highlight w:val="none"/>
          <w:lang w:val="en-US" w:eastAsia="zh-CN" w:bidi="ar-SA"/>
          <w14:textFill>
            <w14:solidFill>
              <w14:schemeClr w14:val="tx1"/>
            </w14:solidFill>
          </w14:textFill>
        </w:rPr>
        <w:t>，批准逮捕133件234人</w:t>
      </w:r>
      <w:r>
        <w:rPr>
          <w:rFonts w:hint="eastAsia" w:ascii="宋体" w:hAnsi="宋体" w:eastAsia="仿宋_GB2312" w:cs="仿宋_GB2312"/>
          <w:b w:val="0"/>
          <w:bCs w:val="0"/>
          <w:color w:val="000000" w:themeColor="text1"/>
          <w:kern w:val="2"/>
          <w:sz w:val="34"/>
          <w:szCs w:val="34"/>
          <w:highlight w:val="none"/>
          <w:lang w:val="en-US" w:eastAsia="zh-Hans" w:bidi="ar-SA"/>
          <w14:textFill>
            <w14:solidFill>
              <w14:schemeClr w14:val="tx1"/>
            </w14:solidFill>
          </w14:textFill>
        </w:rPr>
        <w:t>；受理审查起诉案件</w:t>
      </w:r>
      <w:r>
        <w:rPr>
          <w:rFonts w:hint="eastAsia" w:ascii="宋体" w:hAnsi="宋体" w:eastAsia="仿宋_GB2312" w:cs="仿宋_GB2312"/>
          <w:b w:val="0"/>
          <w:bCs w:val="0"/>
          <w:color w:val="000000" w:themeColor="text1"/>
          <w:kern w:val="2"/>
          <w:sz w:val="34"/>
          <w:szCs w:val="34"/>
          <w:highlight w:val="none"/>
          <w:lang w:val="en-US" w:eastAsia="zh-CN" w:bidi="ar-SA"/>
          <w14:textFill>
            <w14:solidFill>
              <w14:schemeClr w14:val="tx1"/>
            </w14:solidFill>
          </w14:textFill>
        </w:rPr>
        <w:t>277</w:t>
      </w:r>
      <w:r>
        <w:rPr>
          <w:rFonts w:hint="eastAsia" w:ascii="宋体" w:hAnsi="宋体" w:eastAsia="仿宋_GB2312" w:cs="仿宋_GB2312"/>
          <w:b w:val="0"/>
          <w:bCs w:val="0"/>
          <w:color w:val="000000" w:themeColor="text1"/>
          <w:kern w:val="2"/>
          <w:sz w:val="34"/>
          <w:szCs w:val="34"/>
          <w:highlight w:val="none"/>
          <w:lang w:val="en-US" w:eastAsia="zh-Hans" w:bidi="ar-SA"/>
          <w14:textFill>
            <w14:solidFill>
              <w14:schemeClr w14:val="tx1"/>
            </w14:solidFill>
          </w14:textFill>
        </w:rPr>
        <w:t>件</w:t>
      </w:r>
      <w:r>
        <w:rPr>
          <w:rFonts w:hint="eastAsia" w:ascii="宋体" w:hAnsi="宋体" w:eastAsia="仿宋_GB2312" w:cs="仿宋_GB2312"/>
          <w:b w:val="0"/>
          <w:bCs w:val="0"/>
          <w:color w:val="000000" w:themeColor="text1"/>
          <w:kern w:val="2"/>
          <w:sz w:val="34"/>
          <w:szCs w:val="34"/>
          <w:highlight w:val="none"/>
          <w:lang w:val="en-US" w:eastAsia="zh-CN" w:bidi="ar-SA"/>
          <w14:textFill>
            <w14:solidFill>
              <w14:schemeClr w14:val="tx1"/>
            </w14:solidFill>
          </w14:textFill>
        </w:rPr>
        <w:t>536</w:t>
      </w:r>
      <w:r>
        <w:rPr>
          <w:rFonts w:hint="eastAsia" w:ascii="宋体" w:hAnsi="宋体" w:eastAsia="仿宋_GB2312" w:cs="仿宋_GB2312"/>
          <w:b w:val="0"/>
          <w:bCs w:val="0"/>
          <w:color w:val="000000" w:themeColor="text1"/>
          <w:kern w:val="2"/>
          <w:sz w:val="34"/>
          <w:szCs w:val="34"/>
          <w:highlight w:val="none"/>
          <w:lang w:val="en-US" w:eastAsia="zh-Hans" w:bidi="ar-SA"/>
          <w14:textFill>
            <w14:solidFill>
              <w14:schemeClr w14:val="tx1"/>
            </w14:solidFill>
          </w14:textFill>
        </w:rPr>
        <w:t>人，提起公诉</w:t>
      </w:r>
      <w:r>
        <w:rPr>
          <w:rFonts w:hint="eastAsia" w:ascii="宋体" w:hAnsi="宋体" w:eastAsia="仿宋_GB2312" w:cs="仿宋_GB2312"/>
          <w:b w:val="0"/>
          <w:bCs w:val="0"/>
          <w:color w:val="000000" w:themeColor="text1"/>
          <w:kern w:val="2"/>
          <w:sz w:val="34"/>
          <w:szCs w:val="34"/>
          <w:highlight w:val="none"/>
          <w:lang w:val="en-US" w:eastAsia="zh-CN" w:bidi="ar-SA"/>
          <w14:textFill>
            <w14:solidFill>
              <w14:schemeClr w14:val="tx1"/>
            </w14:solidFill>
          </w14:textFill>
        </w:rPr>
        <w:t>240</w:t>
      </w:r>
      <w:r>
        <w:rPr>
          <w:rFonts w:hint="eastAsia" w:ascii="宋体" w:hAnsi="宋体" w:eastAsia="仿宋_GB2312" w:cs="仿宋_GB2312"/>
          <w:b w:val="0"/>
          <w:bCs w:val="0"/>
          <w:color w:val="000000" w:themeColor="text1"/>
          <w:kern w:val="2"/>
          <w:sz w:val="34"/>
          <w:szCs w:val="34"/>
          <w:highlight w:val="none"/>
          <w:lang w:val="en-US" w:eastAsia="zh-Hans" w:bidi="ar-SA"/>
          <w14:textFill>
            <w14:solidFill>
              <w14:schemeClr w14:val="tx1"/>
            </w14:solidFill>
          </w14:textFill>
        </w:rPr>
        <w:t>件</w:t>
      </w:r>
      <w:r>
        <w:rPr>
          <w:rFonts w:hint="eastAsia" w:ascii="宋体" w:hAnsi="宋体" w:eastAsia="仿宋_GB2312" w:cs="仿宋_GB2312"/>
          <w:b w:val="0"/>
          <w:bCs w:val="0"/>
          <w:color w:val="000000" w:themeColor="text1"/>
          <w:kern w:val="2"/>
          <w:sz w:val="34"/>
          <w:szCs w:val="34"/>
          <w:highlight w:val="none"/>
          <w:lang w:val="en-US" w:eastAsia="zh-CN" w:bidi="ar-SA"/>
          <w14:textFill>
            <w14:solidFill>
              <w14:schemeClr w14:val="tx1"/>
            </w14:solidFill>
          </w14:textFill>
        </w:rPr>
        <w:t>462</w:t>
      </w:r>
      <w:r>
        <w:rPr>
          <w:rFonts w:hint="eastAsia" w:ascii="宋体" w:hAnsi="宋体" w:eastAsia="仿宋_GB2312" w:cs="仿宋_GB2312"/>
          <w:b w:val="0"/>
          <w:bCs w:val="0"/>
          <w:color w:val="000000" w:themeColor="text1"/>
          <w:kern w:val="2"/>
          <w:sz w:val="34"/>
          <w:szCs w:val="34"/>
          <w:highlight w:val="none"/>
          <w:lang w:val="en-US" w:eastAsia="zh-Hans" w:bidi="ar-SA"/>
          <w14:textFill>
            <w14:solidFill>
              <w14:schemeClr w14:val="tx1"/>
            </w14:solidFill>
          </w14:textFill>
        </w:rPr>
        <w:t>人</w:t>
      </w:r>
      <w:r>
        <w:rPr>
          <w:rFonts w:hint="eastAsia" w:ascii="宋体" w:hAnsi="宋体" w:eastAsia="仿宋_GB2312" w:cs="仿宋_GB2312"/>
          <w:b w:val="0"/>
          <w:bCs w:val="0"/>
          <w:color w:val="000000" w:themeColor="text1"/>
          <w:kern w:val="2"/>
          <w:sz w:val="34"/>
          <w:szCs w:val="34"/>
          <w:highlight w:val="none"/>
          <w:lang w:val="en-US" w:eastAsia="zh-CN" w:bidi="ar-SA"/>
          <w14:textFill>
            <w14:solidFill>
              <w14:schemeClr w14:val="tx1"/>
            </w14:solidFill>
          </w14:textFill>
        </w:rPr>
        <w:t>。</w:t>
      </w:r>
      <w:r>
        <w:rPr>
          <w:rFonts w:hint="eastAsia" w:ascii="宋体" w:hAnsi="宋体" w:eastAsia="仿宋_GB2312" w:cs="仿宋_GB2312"/>
          <w:b w:val="0"/>
          <w:bCs w:val="0"/>
          <w:color w:val="000000" w:themeColor="text1"/>
          <w:kern w:val="2"/>
          <w:sz w:val="34"/>
          <w:szCs w:val="34"/>
          <w:highlight w:val="none"/>
          <w:lang w:val="en-US" w:eastAsia="zh-Hans" w:bidi="ar-SA"/>
          <w14:textFill>
            <w14:solidFill>
              <w14:schemeClr w14:val="tx1"/>
            </w14:solidFill>
          </w14:textFill>
        </w:rPr>
        <w:t>规范化运行侦查监督与协作配合办公室，提前介入重大、疑难、复杂案件侦查</w:t>
      </w:r>
      <w:r>
        <w:rPr>
          <w:rFonts w:hint="eastAsia" w:ascii="宋体" w:hAnsi="宋体" w:eastAsia="仿宋_GB2312" w:cs="仿宋_GB2312"/>
          <w:b w:val="0"/>
          <w:bCs w:val="0"/>
          <w:color w:val="000000" w:themeColor="text1"/>
          <w:kern w:val="2"/>
          <w:sz w:val="34"/>
          <w:szCs w:val="34"/>
          <w:highlight w:val="none"/>
          <w:lang w:val="en-US" w:eastAsia="zh-CN" w:bidi="ar-SA"/>
          <w14:textFill>
            <w14:solidFill>
              <w14:schemeClr w14:val="tx1"/>
            </w14:solidFill>
          </w14:textFill>
        </w:rPr>
        <w:t>15</w:t>
      </w:r>
      <w:r>
        <w:rPr>
          <w:rFonts w:hint="eastAsia" w:ascii="宋体" w:hAnsi="宋体" w:eastAsia="仿宋_GB2312" w:cs="仿宋_GB2312"/>
          <w:b w:val="0"/>
          <w:bCs w:val="0"/>
          <w:color w:val="000000" w:themeColor="text1"/>
          <w:kern w:val="2"/>
          <w:sz w:val="34"/>
          <w:szCs w:val="34"/>
          <w:highlight w:val="none"/>
          <w:lang w:val="en-US" w:eastAsia="zh-Hans" w:bidi="ar-SA"/>
          <w14:textFill>
            <w14:solidFill>
              <w14:schemeClr w14:val="tx1"/>
            </w14:solidFill>
          </w14:textFill>
        </w:rPr>
        <w:t>件。</w:t>
      </w:r>
      <w:r>
        <w:rPr>
          <w:rFonts w:hint="eastAsia" w:ascii="宋体" w:hAnsi="宋体" w:eastAsia="仿宋_GB2312" w:cs="仿宋_GB2312"/>
          <w:b w:val="0"/>
          <w:bCs w:val="0"/>
          <w:color w:val="000000" w:themeColor="text1"/>
          <w:kern w:val="2"/>
          <w:sz w:val="34"/>
          <w:szCs w:val="34"/>
          <w:highlight w:val="none"/>
          <w:lang w:val="en-US" w:eastAsia="zh-CN" w:bidi="ar-SA"/>
          <w14:textFill>
            <w14:solidFill>
              <w14:schemeClr w14:val="tx1"/>
            </w14:solidFill>
          </w14:textFill>
        </w:rPr>
        <w:t>助力坚决打赢反腐败斗争攻坚战持久战，</w:t>
      </w:r>
      <w:r>
        <w:rPr>
          <w:rFonts w:hint="eastAsia" w:ascii="宋体" w:hAnsi="宋体" w:eastAsia="仿宋_GB2312" w:cs="仿宋_GB2312"/>
          <w:b w:val="0"/>
          <w:bCs w:val="0"/>
          <w:color w:val="000000" w:themeColor="text1"/>
          <w:kern w:val="2"/>
          <w:sz w:val="34"/>
          <w:szCs w:val="34"/>
          <w:highlight w:val="none"/>
          <w:lang w:val="en-US" w:eastAsia="zh-Hans" w:bidi="ar-SA"/>
          <w14:textFill>
            <w14:solidFill>
              <w14:schemeClr w14:val="tx1"/>
            </w14:solidFill>
          </w14:textFill>
        </w:rPr>
        <w:t>起诉监委移送职务犯罪</w:t>
      </w:r>
      <w:r>
        <w:rPr>
          <w:rFonts w:hint="eastAsia" w:ascii="宋体" w:hAnsi="宋体" w:eastAsia="仿宋_GB2312" w:cs="仿宋_GB2312"/>
          <w:b w:val="0"/>
          <w:bCs w:val="0"/>
          <w:color w:val="000000" w:themeColor="text1"/>
          <w:kern w:val="2"/>
          <w:sz w:val="34"/>
          <w:szCs w:val="34"/>
          <w:highlight w:val="none"/>
          <w:lang w:val="en-US" w:eastAsia="zh-CN" w:bidi="ar-SA"/>
          <w14:textFill>
            <w14:solidFill>
              <w14:schemeClr w14:val="tx1"/>
            </w14:solidFill>
          </w14:textFill>
        </w:rPr>
        <w:t>8</w:t>
      </w:r>
      <w:r>
        <w:rPr>
          <w:rFonts w:hint="eastAsia" w:ascii="宋体" w:hAnsi="宋体" w:eastAsia="仿宋_GB2312" w:cs="仿宋_GB2312"/>
          <w:b w:val="0"/>
          <w:bCs w:val="0"/>
          <w:color w:val="000000" w:themeColor="text1"/>
          <w:kern w:val="2"/>
          <w:sz w:val="34"/>
          <w:szCs w:val="34"/>
          <w:highlight w:val="none"/>
          <w:lang w:val="en-US" w:eastAsia="zh-Hans" w:bidi="ar-SA"/>
          <w14:textFill>
            <w14:solidFill>
              <w14:schemeClr w14:val="tx1"/>
            </w14:solidFill>
          </w14:textFill>
        </w:rPr>
        <w:t>人。</w:t>
      </w:r>
      <w:r>
        <w:rPr>
          <w:rFonts w:hint="eastAsia" w:ascii="宋体" w:hAnsi="宋体" w:eastAsia="仿宋_GB2312" w:cs="仿宋_GB2312"/>
          <w:b w:val="0"/>
          <w:bCs w:val="0"/>
          <w:color w:val="000000" w:themeColor="text1"/>
          <w:kern w:val="2"/>
          <w:sz w:val="34"/>
          <w:szCs w:val="34"/>
          <w:highlight w:val="none"/>
          <w:lang w:val="en-US" w:eastAsia="zh-CN" w:bidi="ar-SA"/>
          <w14:textFill>
            <w14:solidFill>
              <w14:schemeClr w14:val="tx1"/>
            </w14:solidFill>
          </w14:textFill>
        </w:rPr>
        <w:t>强化刑事执行监督，发出刑罚执行和监管活动检察监督意见35件、社会治理检察建议1件。</w:t>
      </w:r>
      <w:r>
        <w:rPr>
          <w:rFonts w:hint="eastAsia" w:ascii="宋体" w:hAnsi="宋体" w:eastAsia="仿宋_GB2312" w:cs="仿宋_GB2312"/>
          <w:b w:val="0"/>
          <w:bCs w:val="0"/>
          <w:color w:val="000000" w:themeColor="text1"/>
          <w:kern w:val="2"/>
          <w:sz w:val="34"/>
          <w:szCs w:val="34"/>
          <w:highlight w:val="none"/>
          <w:lang w:val="en-US" w:eastAsia="zh-Hans" w:bidi="ar-SA"/>
          <w14:textFill>
            <w14:solidFill>
              <w14:schemeClr w14:val="tx1"/>
            </w14:solidFill>
          </w14:textFill>
        </w:rPr>
        <w:t>强化对立案和侦查活动的监督，</w:t>
      </w:r>
      <w:r>
        <w:rPr>
          <w:rFonts w:hint="eastAsia" w:ascii="宋体" w:hAnsi="宋体" w:eastAsia="仿宋_GB2312" w:cs="仿宋_GB2312"/>
          <w:b w:val="0"/>
          <w:bCs w:val="0"/>
          <w:color w:val="000000" w:themeColor="text1"/>
          <w:kern w:val="2"/>
          <w:sz w:val="34"/>
          <w:szCs w:val="34"/>
          <w:highlight w:val="none"/>
          <w:lang w:val="en-US" w:eastAsia="zh-CN" w:bidi="ar-SA"/>
          <w14:textFill>
            <w14:solidFill>
              <w14:schemeClr w14:val="tx1"/>
            </w14:solidFill>
          </w14:textFill>
        </w:rPr>
        <w:t>办理的“李某某以危险方法危害公共安全立案监督案”获评全省检察机关“十大优秀立案监督案例”</w:t>
      </w:r>
      <w:r>
        <w:rPr>
          <w:rFonts w:hint="eastAsia" w:ascii="宋体" w:hAnsi="宋体" w:eastAsia="仿宋_GB2312" w:cs="仿宋_GB2312"/>
          <w:b w:val="0"/>
          <w:bCs w:val="0"/>
          <w:color w:val="000000" w:themeColor="text1"/>
          <w:kern w:val="2"/>
          <w:sz w:val="34"/>
          <w:szCs w:val="34"/>
          <w:highlight w:val="none"/>
          <w:lang w:val="en-US" w:eastAsia="zh-Hans" w:bidi="ar-SA"/>
          <w14:textFill>
            <w14:solidFill>
              <w14:schemeClr w14:val="tx1"/>
            </w14:solidFill>
          </w14:textFill>
        </w:rPr>
        <w:t>。</w:t>
      </w:r>
    </w:p>
    <w:p w14:paraId="3E95CCB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autoSpaceDE/>
        <w:autoSpaceDN/>
        <w:bidi w:val="0"/>
        <w:adjustRightInd w:val="0"/>
        <w:snapToGrid w:val="0"/>
        <w:spacing w:line="600" w:lineRule="exact"/>
        <w:ind w:left="0" w:leftChars="0" w:right="0" w:rightChars="0" w:firstLine="683" w:firstLineChars="200"/>
        <w:jc w:val="both"/>
        <w:textAlignment w:val="auto"/>
        <w:outlineLvl w:val="9"/>
        <w:rPr>
          <w:rFonts w:hint="eastAsia" w:ascii="宋体" w:hAnsi="宋体" w:eastAsia="仿宋_GB2312" w:cs="仿宋_GB2312"/>
          <w:b w:val="0"/>
          <w:bCs w:val="0"/>
          <w:color w:val="000000" w:themeColor="text1"/>
          <w:kern w:val="2"/>
          <w:sz w:val="34"/>
          <w:szCs w:val="34"/>
          <w:highlight w:val="none"/>
          <w:lang w:val="en-US" w:eastAsia="zh-Hans" w:bidi="ar-SA"/>
          <w14:textFill>
            <w14:solidFill>
              <w14:schemeClr w14:val="tx1"/>
            </w14:solidFill>
          </w14:textFill>
        </w:rPr>
      </w:pPr>
      <w:r>
        <w:rPr>
          <w:rFonts w:hint="eastAsia" w:ascii="宋体" w:hAnsi="宋体" w:eastAsia="楷体_GB2312" w:cs="楷体_GB2312"/>
          <w:b/>
          <w:bCs/>
          <w:color w:val="000000" w:themeColor="text1"/>
          <w:kern w:val="2"/>
          <w:sz w:val="34"/>
          <w:szCs w:val="34"/>
          <w:highlight w:val="none"/>
          <w:lang w:val="en-US" w:eastAsia="zh-CN" w:bidi="ar-SA"/>
          <w14:textFill>
            <w14:solidFill>
              <w14:schemeClr w14:val="tx1"/>
            </w14:solidFill>
          </w14:textFill>
        </w:rPr>
        <w:t>二是民事行政检察多元发展更全面。</w:t>
      </w:r>
      <w:r>
        <w:rPr>
          <w:rFonts w:hint="eastAsia" w:ascii="宋体" w:hAnsi="宋体" w:eastAsia="仿宋_GB2312" w:cs="仿宋_GB2312"/>
          <w:b w:val="0"/>
          <w:bCs w:val="0"/>
          <w:color w:val="000000" w:themeColor="text1"/>
          <w:kern w:val="2"/>
          <w:sz w:val="34"/>
          <w:szCs w:val="34"/>
          <w:highlight w:val="none"/>
          <w:lang w:val="en-US" w:eastAsia="zh-Hans" w:bidi="ar-SA"/>
          <w14:textFill>
            <w14:solidFill>
              <w14:schemeClr w14:val="tx1"/>
            </w14:solidFill>
          </w14:textFill>
        </w:rPr>
        <w:t>办理各类民事监督案件</w:t>
      </w:r>
      <w:r>
        <w:rPr>
          <w:rFonts w:hint="eastAsia" w:ascii="宋体" w:hAnsi="宋体" w:eastAsia="仿宋_GB2312" w:cs="仿宋_GB2312"/>
          <w:b w:val="0"/>
          <w:bCs w:val="0"/>
          <w:color w:val="000000" w:themeColor="text1"/>
          <w:kern w:val="2"/>
          <w:sz w:val="34"/>
          <w:szCs w:val="34"/>
          <w:highlight w:val="none"/>
          <w:lang w:val="en-US" w:eastAsia="zh-CN" w:bidi="ar-SA"/>
          <w14:textFill>
            <w14:solidFill>
              <w14:schemeClr w14:val="tx1"/>
            </w14:solidFill>
          </w14:textFill>
        </w:rPr>
        <w:t>50</w:t>
      </w:r>
      <w:r>
        <w:rPr>
          <w:rFonts w:hint="eastAsia" w:ascii="宋体" w:hAnsi="宋体" w:eastAsia="仿宋_GB2312" w:cs="仿宋_GB2312"/>
          <w:b w:val="0"/>
          <w:bCs w:val="0"/>
          <w:color w:val="000000" w:themeColor="text1"/>
          <w:kern w:val="2"/>
          <w:sz w:val="34"/>
          <w:szCs w:val="34"/>
          <w:highlight w:val="none"/>
          <w:lang w:val="en-US" w:eastAsia="zh-Hans" w:bidi="ar-SA"/>
          <w14:textFill>
            <w14:solidFill>
              <w14:schemeClr w14:val="tx1"/>
            </w14:solidFill>
          </w14:textFill>
        </w:rPr>
        <w:t>件，制发检察建议</w:t>
      </w:r>
      <w:r>
        <w:rPr>
          <w:rFonts w:hint="eastAsia" w:ascii="宋体" w:hAnsi="宋体" w:eastAsia="仿宋_GB2312" w:cs="仿宋_GB2312"/>
          <w:b w:val="0"/>
          <w:bCs w:val="0"/>
          <w:color w:val="000000" w:themeColor="text1"/>
          <w:kern w:val="2"/>
          <w:sz w:val="34"/>
          <w:szCs w:val="34"/>
          <w:highlight w:val="none"/>
          <w:lang w:val="en-US" w:eastAsia="zh-CN" w:bidi="ar-SA"/>
          <w14:textFill>
            <w14:solidFill>
              <w14:schemeClr w14:val="tx1"/>
            </w14:solidFill>
          </w14:textFill>
        </w:rPr>
        <w:t>14</w:t>
      </w:r>
      <w:r>
        <w:rPr>
          <w:rFonts w:hint="eastAsia" w:ascii="宋体" w:hAnsi="宋体" w:eastAsia="仿宋_GB2312" w:cs="仿宋_GB2312"/>
          <w:b w:val="0"/>
          <w:bCs w:val="0"/>
          <w:color w:val="000000" w:themeColor="text1"/>
          <w:kern w:val="2"/>
          <w:sz w:val="34"/>
          <w:szCs w:val="34"/>
          <w:highlight w:val="none"/>
          <w:lang w:val="en-US" w:eastAsia="zh-Hans" w:bidi="ar-SA"/>
          <w14:textFill>
            <w14:solidFill>
              <w14:schemeClr w14:val="tx1"/>
            </w14:solidFill>
          </w14:textFill>
        </w:rPr>
        <w:t>件，办理的</w:t>
      </w:r>
      <w:r>
        <w:rPr>
          <w:rFonts w:hint="eastAsia" w:ascii="宋体" w:hAnsi="宋体" w:eastAsia="仿宋_GB2312" w:cs="仿宋_GB2312"/>
          <w:b w:val="0"/>
          <w:bCs w:val="0"/>
          <w:color w:val="000000" w:themeColor="text1"/>
          <w:kern w:val="2"/>
          <w:sz w:val="34"/>
          <w:szCs w:val="34"/>
          <w:highlight w:val="none"/>
          <w:lang w:val="en-US" w:eastAsia="zh-CN" w:bidi="ar-SA"/>
          <w14:textFill>
            <w14:solidFill>
              <w14:schemeClr w14:val="tx1"/>
            </w14:solidFill>
          </w14:textFill>
        </w:rPr>
        <w:t>“</w:t>
      </w:r>
      <w:r>
        <w:rPr>
          <w:rFonts w:hint="eastAsia" w:ascii="宋体" w:hAnsi="宋体" w:eastAsia="仿宋_GB2312" w:cs="仿宋_GB2312"/>
          <w:b w:val="0"/>
          <w:bCs w:val="0"/>
          <w:color w:val="000000" w:themeColor="text1"/>
          <w:kern w:val="2"/>
          <w:sz w:val="34"/>
          <w:szCs w:val="34"/>
          <w:highlight w:val="none"/>
          <w:lang w:val="en-US" w:eastAsia="zh-Hans" w:bidi="ar-SA"/>
          <w14:textFill>
            <w14:solidFill>
              <w14:schemeClr w14:val="tx1"/>
            </w14:solidFill>
          </w14:textFill>
        </w:rPr>
        <w:t>人民陪审员不当参与执行异议审查案</w:t>
      </w:r>
      <w:r>
        <w:rPr>
          <w:rFonts w:hint="eastAsia" w:ascii="宋体" w:hAnsi="宋体" w:eastAsia="仿宋_GB2312" w:cs="仿宋_GB2312"/>
          <w:b w:val="0"/>
          <w:bCs w:val="0"/>
          <w:color w:val="000000" w:themeColor="text1"/>
          <w:kern w:val="2"/>
          <w:sz w:val="34"/>
          <w:szCs w:val="34"/>
          <w:highlight w:val="none"/>
          <w:lang w:val="en-US" w:eastAsia="zh-CN" w:bidi="ar-SA"/>
          <w14:textFill>
            <w14:solidFill>
              <w14:schemeClr w14:val="tx1"/>
            </w14:solidFill>
          </w14:textFill>
        </w:rPr>
        <w:t>”</w:t>
      </w:r>
      <w:r>
        <w:rPr>
          <w:rFonts w:hint="eastAsia" w:ascii="宋体" w:hAnsi="宋体" w:eastAsia="仿宋_GB2312" w:cs="仿宋_GB2312"/>
          <w:b w:val="0"/>
          <w:bCs w:val="0"/>
          <w:color w:val="000000" w:themeColor="text1"/>
          <w:kern w:val="2"/>
          <w:sz w:val="34"/>
          <w:szCs w:val="34"/>
          <w:highlight w:val="none"/>
          <w:lang w:val="en-US" w:eastAsia="zh-Hans" w:bidi="ar-SA"/>
          <w14:textFill>
            <w14:solidFill>
              <w14:schemeClr w14:val="tx1"/>
            </w14:solidFill>
          </w14:textFill>
        </w:rPr>
        <w:t>获评</w:t>
      </w:r>
      <w:r>
        <w:rPr>
          <w:rFonts w:hint="eastAsia" w:ascii="宋体" w:hAnsi="宋体" w:eastAsia="仿宋_GB2312" w:cs="仿宋_GB2312"/>
          <w:b w:val="0"/>
          <w:bCs w:val="0"/>
          <w:color w:val="000000" w:themeColor="text1"/>
          <w:kern w:val="2"/>
          <w:sz w:val="34"/>
          <w:szCs w:val="34"/>
          <w:highlight w:val="none"/>
          <w:lang w:val="en-US" w:eastAsia="zh-CN" w:bidi="ar-SA"/>
          <w14:textFill>
            <w14:solidFill>
              <w14:schemeClr w14:val="tx1"/>
            </w14:solidFill>
          </w14:textFill>
        </w:rPr>
        <w:t>全市</w:t>
      </w:r>
      <w:r>
        <w:rPr>
          <w:rFonts w:hint="eastAsia" w:ascii="宋体" w:hAnsi="宋体" w:eastAsia="仿宋_GB2312" w:cs="仿宋_GB2312"/>
          <w:b w:val="0"/>
          <w:bCs w:val="0"/>
          <w:color w:val="000000" w:themeColor="text1"/>
          <w:kern w:val="2"/>
          <w:sz w:val="34"/>
          <w:szCs w:val="34"/>
          <w:highlight w:val="none"/>
          <w:lang w:val="en-US" w:eastAsia="zh-Hans" w:bidi="ar-SA"/>
          <w14:textFill>
            <w14:solidFill>
              <w14:schemeClr w14:val="tx1"/>
            </w14:solidFill>
          </w14:textFill>
        </w:rPr>
        <w:t>检察机关典型案例。深化民事审判监督，针对法院</w:t>
      </w:r>
      <w:r>
        <w:rPr>
          <w:rFonts w:hint="eastAsia" w:ascii="宋体" w:hAnsi="宋体" w:eastAsia="仿宋_GB2312" w:cs="仿宋_GB2312"/>
          <w:b w:val="0"/>
          <w:bCs w:val="0"/>
          <w:color w:val="000000" w:themeColor="text1"/>
          <w:kern w:val="2"/>
          <w:sz w:val="34"/>
          <w:szCs w:val="34"/>
          <w:highlight w:val="none"/>
          <w:lang w:val="en-US" w:eastAsia="zh-CN" w:bidi="ar-SA"/>
          <w14:textFill>
            <w14:solidFill>
              <w14:schemeClr w14:val="tx1"/>
            </w14:solidFill>
          </w14:textFill>
        </w:rPr>
        <w:t>不规范公开裁判文书泄露个人隐私信息</w:t>
      </w:r>
      <w:r>
        <w:rPr>
          <w:rFonts w:hint="eastAsia" w:ascii="宋体" w:hAnsi="宋体" w:eastAsia="仿宋_GB2312" w:cs="仿宋_GB2312"/>
          <w:b w:val="0"/>
          <w:bCs w:val="0"/>
          <w:color w:val="000000" w:themeColor="text1"/>
          <w:kern w:val="2"/>
          <w:sz w:val="34"/>
          <w:szCs w:val="34"/>
          <w:highlight w:val="none"/>
          <w:lang w:val="en-US" w:eastAsia="zh-Hans" w:bidi="ar-SA"/>
          <w14:textFill>
            <w14:solidFill>
              <w14:schemeClr w14:val="tx1"/>
            </w14:solidFill>
          </w14:textFill>
        </w:rPr>
        <w:t>问题，制发检察建议</w:t>
      </w:r>
      <w:r>
        <w:rPr>
          <w:rFonts w:hint="eastAsia" w:ascii="宋体" w:hAnsi="宋体" w:eastAsia="仿宋_GB2312" w:cs="仿宋_GB2312"/>
          <w:b w:val="0"/>
          <w:bCs w:val="0"/>
          <w:color w:val="000000" w:themeColor="text1"/>
          <w:kern w:val="2"/>
          <w:sz w:val="34"/>
          <w:szCs w:val="34"/>
          <w:highlight w:val="none"/>
          <w:lang w:val="en-US" w:eastAsia="zh-CN" w:bidi="ar-SA"/>
          <w14:textFill>
            <w14:solidFill>
              <w14:schemeClr w14:val="tx1"/>
            </w14:solidFill>
          </w14:textFill>
        </w:rPr>
        <w:t>并推动赣州市法院系统开展上网公开法律文书专项核查，实现监督“一地”到治理“一域”的良好效果</w:t>
      </w:r>
      <w:r>
        <w:rPr>
          <w:rFonts w:hint="eastAsia" w:ascii="宋体" w:hAnsi="宋体" w:eastAsia="仿宋_GB2312" w:cs="仿宋_GB2312"/>
          <w:b w:val="0"/>
          <w:bCs w:val="0"/>
          <w:color w:val="000000" w:themeColor="text1"/>
          <w:kern w:val="2"/>
          <w:sz w:val="34"/>
          <w:szCs w:val="34"/>
          <w:highlight w:val="none"/>
          <w:lang w:val="en-US" w:eastAsia="zh-Hans" w:bidi="ar-SA"/>
          <w14:textFill>
            <w14:solidFill>
              <w14:schemeClr w14:val="tx1"/>
            </w14:solidFill>
          </w14:textFill>
        </w:rPr>
        <w:t>。持续践行“穿透式”监督理念</w:t>
      </w:r>
      <w:r>
        <w:rPr>
          <w:rFonts w:hint="eastAsia" w:ascii="宋体" w:hAnsi="宋体" w:eastAsia="宋体" w:cs="宋体"/>
          <w:b w:val="0"/>
          <w:bCs w:val="0"/>
          <w:color w:val="000000" w:themeColor="text1"/>
          <w:sz w:val="34"/>
          <w:szCs w:val="34"/>
          <w:highlight w:val="none"/>
          <w:vertAlign w:val="superscript"/>
          <w14:textFill>
            <w14:solidFill>
              <w14:schemeClr w14:val="tx1"/>
            </w14:solidFill>
          </w14:textFill>
        </w:rPr>
        <w:t>【</w:t>
      </w:r>
      <w:r>
        <w:rPr>
          <w:rFonts w:hint="eastAsia" w:ascii="宋体" w:hAnsi="宋体" w:eastAsia="宋体" w:cs="宋体"/>
          <w:b w:val="0"/>
          <w:bCs w:val="0"/>
          <w:color w:val="000000" w:themeColor="text1"/>
          <w:sz w:val="34"/>
          <w:szCs w:val="34"/>
          <w:highlight w:val="none"/>
          <w:vertAlign w:val="superscript"/>
          <w:lang w:val="en-US" w:eastAsia="zh-CN"/>
          <w14:textFill>
            <w14:solidFill>
              <w14:schemeClr w14:val="tx1"/>
            </w14:solidFill>
          </w14:textFill>
        </w:rPr>
        <w:t>6</w:t>
      </w:r>
      <w:r>
        <w:rPr>
          <w:rFonts w:hint="eastAsia" w:ascii="宋体" w:hAnsi="宋体" w:eastAsia="宋体" w:cs="宋体"/>
          <w:b w:val="0"/>
          <w:bCs w:val="0"/>
          <w:color w:val="000000" w:themeColor="text1"/>
          <w:sz w:val="34"/>
          <w:szCs w:val="34"/>
          <w:highlight w:val="none"/>
          <w:vertAlign w:val="superscript"/>
          <w14:textFill>
            <w14:solidFill>
              <w14:schemeClr w14:val="tx1"/>
            </w14:solidFill>
          </w14:textFill>
        </w:rPr>
        <w:t>】</w:t>
      </w:r>
      <w:r>
        <w:rPr>
          <w:rFonts w:hint="eastAsia" w:ascii="宋体" w:hAnsi="宋体" w:eastAsia="仿宋_GB2312" w:cs="仿宋_GB2312"/>
          <w:b w:val="0"/>
          <w:bCs w:val="0"/>
          <w:color w:val="000000" w:themeColor="text1"/>
          <w:kern w:val="2"/>
          <w:sz w:val="34"/>
          <w:szCs w:val="34"/>
          <w:highlight w:val="none"/>
          <w:lang w:val="en-US" w:eastAsia="zh-Hans" w:bidi="ar-SA"/>
          <w14:textFill>
            <w14:solidFill>
              <w14:schemeClr w14:val="tx1"/>
            </w14:solidFill>
          </w14:textFill>
        </w:rPr>
        <w:t>，办理各类行政监督案件</w:t>
      </w:r>
      <w:r>
        <w:rPr>
          <w:rFonts w:hint="eastAsia" w:ascii="宋体" w:hAnsi="宋体" w:eastAsia="仿宋_GB2312" w:cs="仿宋_GB2312"/>
          <w:b w:val="0"/>
          <w:bCs w:val="0"/>
          <w:color w:val="000000" w:themeColor="text1"/>
          <w:kern w:val="2"/>
          <w:sz w:val="34"/>
          <w:szCs w:val="34"/>
          <w:highlight w:val="none"/>
          <w:lang w:val="en-US" w:eastAsia="zh-CN" w:bidi="ar-SA"/>
          <w14:textFill>
            <w14:solidFill>
              <w14:schemeClr w14:val="tx1"/>
            </w14:solidFill>
          </w14:textFill>
        </w:rPr>
        <w:t>67</w:t>
      </w:r>
      <w:r>
        <w:rPr>
          <w:rFonts w:hint="eastAsia" w:ascii="宋体" w:hAnsi="宋体" w:eastAsia="仿宋_GB2312" w:cs="仿宋_GB2312"/>
          <w:b w:val="0"/>
          <w:bCs w:val="0"/>
          <w:color w:val="000000" w:themeColor="text1"/>
          <w:kern w:val="2"/>
          <w:sz w:val="34"/>
          <w:szCs w:val="34"/>
          <w:highlight w:val="none"/>
          <w:lang w:val="en-US" w:eastAsia="zh-Hans" w:bidi="ar-SA"/>
          <w14:textFill>
            <w14:solidFill>
              <w14:schemeClr w14:val="tx1"/>
            </w14:solidFill>
          </w14:textFill>
        </w:rPr>
        <w:t>件，有效推动案结事了人和。</w:t>
      </w:r>
      <w:r>
        <w:rPr>
          <w:rFonts w:hint="eastAsia" w:ascii="宋体" w:hAnsi="宋体" w:eastAsia="仿宋_GB2312" w:cs="仿宋_GB2312"/>
          <w:b w:val="0"/>
          <w:bCs w:val="0"/>
          <w:color w:val="000000" w:themeColor="text1"/>
          <w:kern w:val="2"/>
          <w:sz w:val="34"/>
          <w:szCs w:val="34"/>
          <w:highlight w:val="none"/>
          <w:lang w:val="en-US" w:eastAsia="zh-CN" w:bidi="ar-SA"/>
          <w14:textFill>
            <w14:solidFill>
              <w14:schemeClr w14:val="tx1"/>
            </w14:solidFill>
          </w14:textFill>
        </w:rPr>
        <w:t>深化“</w:t>
      </w:r>
      <w:r>
        <w:rPr>
          <w:rFonts w:hint="eastAsia" w:ascii="宋体" w:hAnsi="宋体" w:eastAsia="仿宋_GB2312" w:cs="仿宋_GB2312"/>
          <w:b w:val="0"/>
          <w:bCs w:val="0"/>
          <w:color w:val="000000" w:themeColor="text1"/>
          <w:kern w:val="2"/>
          <w:sz w:val="34"/>
          <w:szCs w:val="34"/>
          <w:highlight w:val="none"/>
          <w:lang w:val="en-US" w:eastAsia="zh-Hans" w:bidi="ar-SA"/>
          <w14:textFill>
            <w14:solidFill>
              <w14:schemeClr w14:val="tx1"/>
            </w14:solidFill>
          </w14:textFill>
        </w:rPr>
        <w:t>行刑反向衔接</w:t>
      </w:r>
      <w:r>
        <w:rPr>
          <w:rFonts w:hint="eastAsia" w:ascii="宋体" w:hAnsi="宋体" w:eastAsia="仿宋_GB2312" w:cs="仿宋_GB2312"/>
          <w:b w:val="0"/>
          <w:bCs w:val="0"/>
          <w:color w:val="000000" w:themeColor="text1"/>
          <w:kern w:val="2"/>
          <w:sz w:val="34"/>
          <w:szCs w:val="34"/>
          <w:highlight w:val="none"/>
          <w:lang w:val="en-US" w:eastAsia="zh-CN" w:bidi="ar-SA"/>
          <w14:textFill>
            <w14:solidFill>
              <w14:schemeClr w14:val="tx1"/>
            </w14:solidFill>
          </w14:textFill>
        </w:rPr>
        <w:t>”</w:t>
      </w:r>
      <w:r>
        <w:rPr>
          <w:rFonts w:hint="eastAsia" w:ascii="宋体" w:hAnsi="宋体" w:eastAsia="宋体" w:cs="宋体"/>
          <w:b w:val="0"/>
          <w:bCs w:val="0"/>
          <w:color w:val="000000" w:themeColor="text1"/>
          <w:sz w:val="34"/>
          <w:szCs w:val="34"/>
          <w:highlight w:val="none"/>
          <w:vertAlign w:val="superscript"/>
          <w14:textFill>
            <w14:solidFill>
              <w14:schemeClr w14:val="tx1"/>
            </w14:solidFill>
          </w14:textFill>
        </w:rPr>
        <w:t>【</w:t>
      </w:r>
      <w:r>
        <w:rPr>
          <w:rFonts w:hint="eastAsia" w:ascii="宋体" w:hAnsi="宋体" w:eastAsia="宋体" w:cs="宋体"/>
          <w:b w:val="0"/>
          <w:bCs w:val="0"/>
          <w:color w:val="000000" w:themeColor="text1"/>
          <w:sz w:val="34"/>
          <w:szCs w:val="34"/>
          <w:highlight w:val="none"/>
          <w:vertAlign w:val="superscript"/>
          <w:lang w:val="en-US" w:eastAsia="zh-CN"/>
          <w14:textFill>
            <w14:solidFill>
              <w14:schemeClr w14:val="tx1"/>
            </w14:solidFill>
          </w14:textFill>
        </w:rPr>
        <w:t>7</w:t>
      </w:r>
      <w:r>
        <w:rPr>
          <w:rFonts w:hint="eastAsia" w:ascii="宋体" w:hAnsi="宋体" w:eastAsia="宋体" w:cs="宋体"/>
          <w:b w:val="0"/>
          <w:bCs w:val="0"/>
          <w:color w:val="000000" w:themeColor="text1"/>
          <w:sz w:val="34"/>
          <w:szCs w:val="34"/>
          <w:highlight w:val="none"/>
          <w:vertAlign w:val="superscript"/>
          <w14:textFill>
            <w14:solidFill>
              <w14:schemeClr w14:val="tx1"/>
            </w14:solidFill>
          </w14:textFill>
        </w:rPr>
        <w:t>】</w:t>
      </w:r>
      <w:r>
        <w:rPr>
          <w:rFonts w:hint="eastAsia" w:ascii="宋体" w:hAnsi="宋体" w:eastAsia="仿宋_GB2312" w:cs="仿宋_GB2312"/>
          <w:b w:val="0"/>
          <w:bCs w:val="0"/>
          <w:color w:val="000000" w:themeColor="text1"/>
          <w:kern w:val="2"/>
          <w:sz w:val="34"/>
          <w:szCs w:val="34"/>
          <w:highlight w:val="none"/>
          <w:lang w:val="en-US" w:eastAsia="zh-Hans" w:bidi="ar-SA"/>
          <w14:textFill>
            <w14:solidFill>
              <w14:schemeClr w14:val="tx1"/>
            </w14:solidFill>
          </w14:textFill>
        </w:rPr>
        <w:t>，向</w:t>
      </w:r>
      <w:r>
        <w:rPr>
          <w:rFonts w:hint="eastAsia" w:ascii="宋体" w:hAnsi="宋体" w:eastAsia="仿宋_GB2312" w:cs="仿宋_GB2312"/>
          <w:b w:val="0"/>
          <w:bCs w:val="0"/>
          <w:color w:val="000000" w:themeColor="text1"/>
          <w:kern w:val="2"/>
          <w:sz w:val="34"/>
          <w:szCs w:val="34"/>
          <w:highlight w:val="none"/>
          <w:lang w:val="en-US" w:eastAsia="zh-CN" w:bidi="ar-SA"/>
          <w14:textFill>
            <w14:solidFill>
              <w14:schemeClr w14:val="tx1"/>
            </w14:solidFill>
          </w14:textFill>
        </w:rPr>
        <w:t>行政机关</w:t>
      </w:r>
      <w:r>
        <w:rPr>
          <w:rFonts w:hint="eastAsia" w:ascii="宋体" w:hAnsi="宋体" w:eastAsia="仿宋_GB2312" w:cs="仿宋_GB2312"/>
          <w:b w:val="0"/>
          <w:bCs w:val="0"/>
          <w:color w:val="000000" w:themeColor="text1"/>
          <w:kern w:val="2"/>
          <w:sz w:val="34"/>
          <w:szCs w:val="34"/>
          <w:highlight w:val="none"/>
          <w:lang w:val="en-US" w:eastAsia="zh-Hans" w:bidi="ar-SA"/>
          <w14:textFill>
            <w14:solidFill>
              <w14:schemeClr w14:val="tx1"/>
            </w14:solidFill>
          </w14:textFill>
        </w:rPr>
        <w:t>制发《检察意见书》</w:t>
      </w:r>
      <w:r>
        <w:rPr>
          <w:rFonts w:hint="eastAsia" w:ascii="宋体" w:hAnsi="宋体" w:eastAsia="仿宋_GB2312" w:cs="仿宋_GB2312"/>
          <w:b w:val="0"/>
          <w:bCs w:val="0"/>
          <w:color w:val="000000" w:themeColor="text1"/>
          <w:kern w:val="2"/>
          <w:sz w:val="34"/>
          <w:szCs w:val="34"/>
          <w:highlight w:val="none"/>
          <w:lang w:val="en-US" w:eastAsia="zh-CN" w:bidi="ar-SA"/>
          <w14:textFill>
            <w14:solidFill>
              <w14:schemeClr w14:val="tx1"/>
            </w14:solidFill>
          </w14:textFill>
        </w:rPr>
        <w:t>28份</w:t>
      </w:r>
      <w:r>
        <w:rPr>
          <w:rFonts w:hint="eastAsia" w:ascii="宋体" w:hAnsi="宋体" w:eastAsia="仿宋_GB2312" w:cs="仿宋_GB2312"/>
          <w:b w:val="0"/>
          <w:bCs w:val="0"/>
          <w:color w:val="000000" w:themeColor="text1"/>
          <w:kern w:val="2"/>
          <w:sz w:val="34"/>
          <w:szCs w:val="34"/>
          <w:highlight w:val="none"/>
          <w:lang w:val="en-US" w:eastAsia="zh-Hans" w:bidi="ar-SA"/>
          <w14:textFill>
            <w14:solidFill>
              <w14:schemeClr w14:val="tx1"/>
            </w14:solidFill>
          </w14:textFill>
        </w:rPr>
        <w:t>，有效避免</w:t>
      </w:r>
      <w:r>
        <w:rPr>
          <w:rFonts w:hint="eastAsia" w:ascii="宋体" w:hAnsi="宋体" w:eastAsia="仿宋_GB2312" w:cs="仿宋_GB2312"/>
          <w:b w:val="0"/>
          <w:bCs w:val="0"/>
          <w:color w:val="000000" w:themeColor="text1"/>
          <w:kern w:val="2"/>
          <w:sz w:val="34"/>
          <w:szCs w:val="34"/>
          <w:highlight w:val="none"/>
          <w:lang w:val="en-US" w:eastAsia="zh-CN" w:bidi="ar-SA"/>
          <w14:textFill>
            <w14:solidFill>
              <w14:schemeClr w14:val="tx1"/>
            </w14:solidFill>
          </w14:textFill>
        </w:rPr>
        <w:t>被不起诉人</w:t>
      </w:r>
      <w:r>
        <w:rPr>
          <w:rFonts w:hint="eastAsia" w:ascii="宋体" w:hAnsi="宋体" w:eastAsia="仿宋_GB2312" w:cs="仿宋_GB2312"/>
          <w:b w:val="0"/>
          <w:bCs w:val="0"/>
          <w:color w:val="000000" w:themeColor="text1"/>
          <w:kern w:val="2"/>
          <w:sz w:val="34"/>
          <w:szCs w:val="34"/>
          <w:highlight w:val="none"/>
          <w:lang w:val="en-US" w:eastAsia="zh-Hans" w:bidi="ar-SA"/>
          <w14:textFill>
            <w14:solidFill>
              <w14:schemeClr w14:val="tx1"/>
            </w14:solidFill>
          </w14:textFill>
        </w:rPr>
        <w:t>“不刑不罚”</w:t>
      </w:r>
      <w:r>
        <w:rPr>
          <w:rFonts w:hint="eastAsia" w:ascii="宋体" w:hAnsi="宋体" w:eastAsia="仿宋_GB2312" w:cs="仿宋_GB2312"/>
          <w:b w:val="0"/>
          <w:bCs w:val="0"/>
          <w:color w:val="000000" w:themeColor="text1"/>
          <w:kern w:val="2"/>
          <w:sz w:val="34"/>
          <w:szCs w:val="34"/>
          <w:highlight w:val="none"/>
          <w:lang w:val="en-US" w:eastAsia="zh-CN" w:bidi="ar-SA"/>
          <w14:textFill>
            <w14:solidFill>
              <w14:schemeClr w14:val="tx1"/>
            </w14:solidFill>
          </w14:textFill>
        </w:rPr>
        <w:t>问题</w:t>
      </w:r>
      <w:r>
        <w:rPr>
          <w:rFonts w:hint="eastAsia" w:ascii="宋体" w:hAnsi="宋体" w:eastAsia="仿宋_GB2312" w:cs="仿宋_GB2312"/>
          <w:b w:val="0"/>
          <w:bCs w:val="0"/>
          <w:color w:val="000000" w:themeColor="text1"/>
          <w:kern w:val="2"/>
          <w:sz w:val="34"/>
          <w:szCs w:val="34"/>
          <w:highlight w:val="none"/>
          <w:lang w:val="en-US" w:eastAsia="zh-Hans" w:bidi="ar-SA"/>
          <w14:textFill>
            <w14:solidFill>
              <w14:schemeClr w14:val="tx1"/>
            </w14:solidFill>
          </w14:textFill>
        </w:rPr>
        <w:t>。与</w:t>
      </w:r>
      <w:r>
        <w:rPr>
          <w:rFonts w:hint="eastAsia" w:ascii="宋体" w:hAnsi="宋体" w:eastAsia="仿宋_GB2312" w:cs="仿宋_GB2312"/>
          <w:b w:val="0"/>
          <w:bCs w:val="0"/>
          <w:color w:val="000000" w:themeColor="text1"/>
          <w:kern w:val="2"/>
          <w:sz w:val="34"/>
          <w:szCs w:val="34"/>
          <w:highlight w:val="none"/>
          <w:lang w:val="en-US" w:eastAsia="zh-CN" w:bidi="ar-SA"/>
          <w14:textFill>
            <w14:solidFill>
              <w14:schemeClr w14:val="tx1"/>
            </w14:solidFill>
          </w14:textFill>
        </w:rPr>
        <w:t>市</w:t>
      </w:r>
      <w:r>
        <w:rPr>
          <w:rFonts w:hint="eastAsia" w:ascii="宋体" w:hAnsi="宋体" w:eastAsia="仿宋_GB2312" w:cs="仿宋_GB2312"/>
          <w:b w:val="0"/>
          <w:bCs w:val="0"/>
          <w:color w:val="000000" w:themeColor="text1"/>
          <w:kern w:val="2"/>
          <w:sz w:val="34"/>
          <w:szCs w:val="34"/>
          <w:highlight w:val="none"/>
          <w:lang w:val="en-US" w:eastAsia="zh-Hans" w:bidi="ar-SA"/>
          <w14:textFill>
            <w14:solidFill>
              <w14:schemeClr w14:val="tx1"/>
            </w14:solidFill>
          </w14:textFill>
        </w:rPr>
        <w:t>人社局会签保障农民工工资支付行政执法与民事行政检察协作配合工作</w:t>
      </w:r>
      <w:r>
        <w:rPr>
          <w:rFonts w:hint="eastAsia" w:ascii="宋体" w:hAnsi="宋体" w:eastAsia="仿宋_GB2312" w:cs="仿宋_GB2312"/>
          <w:b w:val="0"/>
          <w:bCs w:val="0"/>
          <w:color w:val="000000" w:themeColor="text1"/>
          <w:kern w:val="2"/>
          <w:sz w:val="34"/>
          <w:szCs w:val="34"/>
          <w:highlight w:val="none"/>
          <w:lang w:val="en-US" w:eastAsia="zh-CN" w:bidi="ar-SA"/>
          <w14:textFill>
            <w14:solidFill>
              <w14:schemeClr w14:val="tx1"/>
            </w14:solidFill>
          </w14:textFill>
        </w:rPr>
        <w:t>机制</w:t>
      </w:r>
      <w:r>
        <w:rPr>
          <w:rFonts w:hint="eastAsia" w:ascii="宋体" w:hAnsi="宋体" w:eastAsia="仿宋_GB2312" w:cs="仿宋_GB2312"/>
          <w:b w:val="0"/>
          <w:bCs w:val="0"/>
          <w:color w:val="000000" w:themeColor="text1"/>
          <w:kern w:val="2"/>
          <w:sz w:val="34"/>
          <w:szCs w:val="34"/>
          <w:highlight w:val="none"/>
          <w:lang w:val="en-US" w:eastAsia="zh-Hans" w:bidi="ar-SA"/>
          <w14:textFill>
            <w14:solidFill>
              <w14:schemeClr w14:val="tx1"/>
            </w14:solidFill>
          </w14:textFill>
        </w:rPr>
        <w:t>，该机制</w:t>
      </w:r>
      <w:r>
        <w:rPr>
          <w:rFonts w:hint="eastAsia" w:ascii="宋体" w:hAnsi="宋体" w:eastAsia="仿宋_GB2312" w:cs="仿宋_GB2312"/>
          <w:b w:val="0"/>
          <w:bCs w:val="0"/>
          <w:color w:val="000000" w:themeColor="text1"/>
          <w:kern w:val="2"/>
          <w:sz w:val="34"/>
          <w:szCs w:val="34"/>
          <w:highlight w:val="none"/>
          <w:lang w:val="en-US" w:eastAsia="zh-CN" w:bidi="ar-SA"/>
          <w14:textFill>
            <w14:solidFill>
              <w14:schemeClr w14:val="tx1"/>
            </w14:solidFill>
          </w14:textFill>
        </w:rPr>
        <w:t>获</w:t>
      </w:r>
      <w:r>
        <w:rPr>
          <w:rFonts w:hint="eastAsia" w:ascii="宋体" w:hAnsi="宋体" w:eastAsia="仿宋_GB2312" w:cs="仿宋_GB2312"/>
          <w:b w:val="0"/>
          <w:bCs w:val="0"/>
          <w:color w:val="000000" w:themeColor="text1"/>
          <w:kern w:val="2"/>
          <w:sz w:val="34"/>
          <w:szCs w:val="34"/>
          <w:highlight w:val="none"/>
          <w:lang w:val="en-US" w:eastAsia="zh-Hans" w:bidi="ar-SA"/>
          <w14:textFill>
            <w14:solidFill>
              <w14:schemeClr w14:val="tx1"/>
            </w14:solidFill>
          </w14:textFill>
        </w:rPr>
        <w:t>最高</w:t>
      </w:r>
      <w:r>
        <w:rPr>
          <w:rFonts w:hint="eastAsia" w:ascii="宋体" w:hAnsi="宋体" w:eastAsia="仿宋_GB2312" w:cs="仿宋_GB2312"/>
          <w:b w:val="0"/>
          <w:bCs w:val="0"/>
          <w:color w:val="000000" w:themeColor="text1"/>
          <w:kern w:val="2"/>
          <w:sz w:val="34"/>
          <w:szCs w:val="34"/>
          <w:highlight w:val="none"/>
          <w:lang w:val="en-US" w:eastAsia="zh-CN" w:bidi="ar-SA"/>
          <w14:textFill>
            <w14:solidFill>
              <w14:schemeClr w14:val="tx1"/>
            </w14:solidFill>
          </w14:textFill>
        </w:rPr>
        <w:t>人民检察院</w:t>
      </w:r>
      <w:r>
        <w:rPr>
          <w:rFonts w:hint="eastAsia" w:ascii="宋体" w:hAnsi="宋体" w:eastAsia="仿宋_GB2312" w:cs="仿宋_GB2312"/>
          <w:b w:val="0"/>
          <w:bCs w:val="0"/>
          <w:color w:val="000000" w:themeColor="text1"/>
          <w:kern w:val="2"/>
          <w:sz w:val="34"/>
          <w:szCs w:val="34"/>
          <w:highlight w:val="none"/>
          <w:lang w:val="en-US" w:eastAsia="zh-Hans" w:bidi="ar-SA"/>
          <w14:textFill>
            <w14:solidFill>
              <w14:schemeClr w14:val="tx1"/>
            </w14:solidFill>
          </w14:textFill>
        </w:rPr>
        <w:t>内部刊物全文刊登推广。</w:t>
      </w:r>
    </w:p>
    <w:p w14:paraId="0CF74C8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autoSpaceDE/>
        <w:autoSpaceDN/>
        <w:bidi w:val="0"/>
        <w:adjustRightInd w:val="0"/>
        <w:snapToGrid w:val="0"/>
        <w:spacing w:line="600" w:lineRule="exact"/>
        <w:ind w:left="0" w:leftChars="0" w:right="0" w:rightChars="0" w:firstLine="683" w:firstLineChars="200"/>
        <w:jc w:val="both"/>
        <w:textAlignment w:val="auto"/>
        <w:outlineLvl w:val="9"/>
        <w:rPr>
          <w:rFonts w:hint="eastAsia" w:ascii="宋体" w:hAnsi="宋体" w:eastAsia="仿宋_GB2312" w:cs="仿宋_GB2312"/>
          <w:b w:val="0"/>
          <w:bCs w:val="0"/>
          <w:color w:val="000000" w:themeColor="text1"/>
          <w:spacing w:val="-6"/>
          <w:kern w:val="2"/>
          <w:sz w:val="34"/>
          <w:szCs w:val="34"/>
          <w:highlight w:val="none"/>
          <w:lang w:val="en-US" w:eastAsia="zh-CN" w:bidi="ar-SA"/>
          <w14:textFill>
            <w14:solidFill>
              <w14:schemeClr w14:val="tx1"/>
            </w14:solidFill>
          </w14:textFill>
        </w:rPr>
      </w:pPr>
      <w:r>
        <w:rPr>
          <w:rFonts w:hint="eastAsia" w:ascii="宋体" w:hAnsi="宋体" w:eastAsia="楷体_GB2312" w:cs="楷体_GB2312"/>
          <w:b/>
          <w:bCs/>
          <w:color w:val="000000" w:themeColor="text1"/>
          <w:kern w:val="2"/>
          <w:sz w:val="34"/>
          <w:szCs w:val="34"/>
          <w:highlight w:val="none"/>
          <w:lang w:val="en-US" w:eastAsia="zh-CN" w:bidi="ar-SA"/>
          <w14:textFill>
            <w14:solidFill>
              <w14:schemeClr w14:val="tx1"/>
            </w14:solidFill>
          </w14:textFill>
        </w:rPr>
        <w:t>三是公益诉讼纵深推进更主动。</w:t>
      </w:r>
      <w:r>
        <w:rPr>
          <w:rFonts w:hint="eastAsia" w:ascii="宋体" w:hAnsi="宋体" w:eastAsia="仿宋_GB2312" w:cs="仿宋_GB2312"/>
          <w:b w:val="0"/>
          <w:bCs w:val="0"/>
          <w:color w:val="000000" w:themeColor="text1"/>
          <w:kern w:val="2"/>
          <w:sz w:val="34"/>
          <w:szCs w:val="34"/>
          <w:highlight w:val="none"/>
          <w:lang w:val="en-US" w:eastAsia="zh-CN" w:bidi="ar-SA"/>
          <w14:textFill>
            <w14:solidFill>
              <w14:schemeClr w14:val="tx1"/>
            </w14:solidFill>
          </w14:textFill>
        </w:rPr>
        <w:t>牢记“公共利益代表”职责使命，办理公益诉讼检察案件45件，获评全市检察机关公益诉讼先进基层院。开展安全生产专项监督，针对混凝土泵送车违法占道施工问题制发检察建议，推动落实临时占道施工审批制度。部署公共交通安全隐患整治工作，针对部分营运驾驶员患有妨碍安全驾驶疾病问题，督促行业主管部门加强证件换发管理，促成2家公交公司6名员工转岗，让驾驶员不再“带病”出行。深化“检察建议+调研报告”模式，撰写的大棚蔬</w:t>
      </w:r>
      <w:r>
        <w:rPr>
          <w:rFonts w:hint="eastAsia" w:ascii="宋体" w:hAnsi="宋体" w:eastAsia="仿宋_GB2312" w:cs="仿宋_GB2312"/>
          <w:b w:val="0"/>
          <w:bCs w:val="0"/>
          <w:color w:val="000000" w:themeColor="text1"/>
          <w:spacing w:val="-6"/>
          <w:kern w:val="2"/>
          <w:sz w:val="34"/>
          <w:szCs w:val="34"/>
          <w:highlight w:val="none"/>
          <w:lang w:val="en-US" w:eastAsia="zh-CN" w:bidi="ar-SA"/>
          <w14:textFill>
            <w14:solidFill>
              <w14:schemeClr w14:val="tx1"/>
            </w14:solidFill>
          </w14:textFill>
        </w:rPr>
        <w:t>菜产业发展专题公益诉讼调研报告获市政协主要领导批示肯定。</w:t>
      </w:r>
    </w:p>
    <w:p w14:paraId="10BF9F0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autoSpaceDE/>
        <w:autoSpaceDN/>
        <w:bidi w:val="0"/>
        <w:adjustRightInd w:val="0"/>
        <w:snapToGrid w:val="0"/>
        <w:spacing w:line="600" w:lineRule="exact"/>
        <w:ind w:left="0" w:leftChars="0" w:right="0" w:rightChars="0" w:firstLine="683" w:firstLineChars="200"/>
        <w:jc w:val="both"/>
        <w:textAlignment w:val="auto"/>
        <w:outlineLvl w:val="9"/>
        <w:rPr>
          <w:rFonts w:hint="eastAsia" w:ascii="宋体" w:hAnsi="宋体" w:eastAsia="仿宋_GB2312" w:cs="仿宋_GB2312"/>
          <w:b w:val="0"/>
          <w:bCs w:val="0"/>
          <w:color w:val="000000" w:themeColor="text1"/>
          <w:kern w:val="2"/>
          <w:sz w:val="34"/>
          <w:szCs w:val="34"/>
          <w:highlight w:val="none"/>
          <w:lang w:val="en-US" w:eastAsia="zh-CN" w:bidi="ar-SA"/>
          <w14:textFill>
            <w14:solidFill>
              <w14:schemeClr w14:val="tx1"/>
            </w14:solidFill>
          </w14:textFill>
        </w:rPr>
      </w:pPr>
      <w:r>
        <w:rPr>
          <w:rFonts w:hint="eastAsia" w:ascii="宋体" w:hAnsi="宋体" w:eastAsia="楷体_GB2312" w:cs="楷体_GB2312"/>
          <w:b/>
          <w:bCs/>
          <w:color w:val="000000" w:themeColor="text1"/>
          <w:kern w:val="2"/>
          <w:sz w:val="34"/>
          <w:szCs w:val="34"/>
          <w:highlight w:val="none"/>
          <w:lang w:val="en-US" w:eastAsia="zh-CN" w:bidi="ar-SA"/>
          <w14:textFill>
            <w14:solidFill>
              <w14:schemeClr w14:val="tx1"/>
            </w14:solidFill>
          </w14:textFill>
        </w:rPr>
        <w:t>四是检察管理持续优化更完善。</w:t>
      </w:r>
      <w:r>
        <w:rPr>
          <w:rFonts w:hint="eastAsia" w:ascii="宋体" w:hAnsi="宋体" w:eastAsia="仿宋_GB2312" w:cs="仿宋_GB2312"/>
          <w:b w:val="0"/>
          <w:bCs w:val="0"/>
          <w:color w:val="000000" w:themeColor="text1"/>
          <w:kern w:val="2"/>
          <w:sz w:val="34"/>
          <w:szCs w:val="34"/>
          <w:highlight w:val="none"/>
          <w:lang w:val="en-US" w:eastAsia="zh-CN" w:bidi="ar-SA"/>
          <w14:textFill>
            <w14:solidFill>
              <w14:schemeClr w14:val="tx1"/>
            </w14:solidFill>
          </w14:textFill>
        </w:rPr>
        <w:t>深刻把握最高人民检察院提出的“三个善于”</w:t>
      </w:r>
      <w:r>
        <w:rPr>
          <w:rFonts w:hint="eastAsia" w:ascii="宋体" w:hAnsi="宋体" w:eastAsia="宋体" w:cs="宋体"/>
          <w:b w:val="0"/>
          <w:bCs w:val="0"/>
          <w:color w:val="000000" w:themeColor="text1"/>
          <w:sz w:val="34"/>
          <w:szCs w:val="34"/>
          <w:highlight w:val="none"/>
          <w:vertAlign w:val="superscript"/>
          <w14:textFill>
            <w14:solidFill>
              <w14:schemeClr w14:val="tx1"/>
            </w14:solidFill>
          </w14:textFill>
        </w:rPr>
        <w:t>【</w:t>
      </w:r>
      <w:r>
        <w:rPr>
          <w:rFonts w:hint="eastAsia" w:ascii="宋体" w:hAnsi="宋体" w:eastAsia="宋体" w:cs="宋体"/>
          <w:b w:val="0"/>
          <w:bCs w:val="0"/>
          <w:color w:val="000000" w:themeColor="text1"/>
          <w:sz w:val="34"/>
          <w:szCs w:val="34"/>
          <w:highlight w:val="none"/>
          <w:vertAlign w:val="superscript"/>
          <w:lang w:val="en-US" w:eastAsia="zh-CN"/>
          <w14:textFill>
            <w14:solidFill>
              <w14:schemeClr w14:val="tx1"/>
            </w14:solidFill>
          </w14:textFill>
        </w:rPr>
        <w:t>8</w:t>
      </w:r>
      <w:r>
        <w:rPr>
          <w:rFonts w:hint="eastAsia" w:ascii="宋体" w:hAnsi="宋体" w:eastAsia="宋体" w:cs="宋体"/>
          <w:b w:val="0"/>
          <w:bCs w:val="0"/>
          <w:color w:val="000000" w:themeColor="text1"/>
          <w:sz w:val="34"/>
          <w:szCs w:val="34"/>
          <w:highlight w:val="none"/>
          <w:vertAlign w:val="superscript"/>
          <w14:textFill>
            <w14:solidFill>
              <w14:schemeClr w14:val="tx1"/>
            </w14:solidFill>
          </w14:textFill>
        </w:rPr>
        <w:t>】</w:t>
      </w:r>
      <w:r>
        <w:rPr>
          <w:rFonts w:hint="eastAsia" w:ascii="宋体" w:hAnsi="宋体" w:eastAsia="仿宋_GB2312" w:cs="仿宋_GB2312"/>
          <w:b w:val="0"/>
          <w:bCs w:val="0"/>
          <w:color w:val="000000" w:themeColor="text1"/>
          <w:kern w:val="2"/>
          <w:sz w:val="34"/>
          <w:szCs w:val="34"/>
          <w:highlight w:val="none"/>
          <w:lang w:val="en-US" w:eastAsia="zh-CN" w:bidi="ar-SA"/>
          <w14:textFill>
            <w14:solidFill>
              <w14:schemeClr w14:val="tx1"/>
            </w14:solidFill>
          </w14:textFill>
        </w:rPr>
        <w:t>理念，一体抓实业务管理、案件管理、质量管理。强化刑事证据审查，引导侦查机关补充侦查、自行补充侦查69件次，补强证据192份，开展文证审查、司法鉴定13次，夯实证据指控基础。深刻剖析案件事实，准确认定案件性质，变更、追加起诉罪名40次。完善案件流程监控，对案卡信息填录、文书制作等环节开展专项核查21次。健全案件质量评查机制，对75件重点案件进行评查。</w:t>
      </w:r>
      <w:r>
        <w:rPr>
          <w:rFonts w:hint="eastAsia" w:eastAsia="仿宋_GB2312" w:cs="仿宋_GB2312"/>
          <w:b w:val="0"/>
          <w:bCs w:val="0"/>
          <w:color w:val="000000" w:themeColor="text1"/>
          <w:kern w:val="2"/>
          <w:sz w:val="34"/>
          <w:szCs w:val="34"/>
          <w:highlight w:val="none"/>
          <w:lang w:val="en-US" w:eastAsia="zh-CN" w:bidi="ar-SA"/>
          <w14:textFill>
            <w14:solidFill>
              <w14:schemeClr w14:val="tx1"/>
            </w14:solidFill>
          </w14:textFill>
        </w:rPr>
        <w:t>一年来</w:t>
      </w:r>
      <w:r>
        <w:rPr>
          <w:rFonts w:hint="eastAsia" w:ascii="宋体" w:hAnsi="宋体" w:eastAsia="仿宋_GB2312" w:cs="仿宋_GB2312"/>
          <w:b w:val="0"/>
          <w:bCs w:val="0"/>
          <w:color w:val="000000" w:themeColor="text1"/>
          <w:kern w:val="2"/>
          <w:sz w:val="34"/>
          <w:szCs w:val="34"/>
          <w:highlight w:val="none"/>
          <w:lang w:val="en-US" w:eastAsia="zh-CN" w:bidi="ar-SA"/>
          <w14:textFill>
            <w14:solidFill>
              <w14:schemeClr w14:val="tx1"/>
            </w14:solidFill>
          </w14:textFill>
        </w:rPr>
        <w:t>，我院办理的各类案件均在法定时限内办结，未出现错诉、漏诉案件，所有提起公诉案件均获有罪判决。3个案例获评全省检察机关典型案例，4个案例获评赣州市检察机关典型案例。</w:t>
      </w:r>
    </w:p>
    <w:p w14:paraId="26B20EBF">
      <w:pPr>
        <w:keepNext w:val="0"/>
        <w:keepLines w:val="0"/>
        <w:pageBreakBefore w:val="0"/>
        <w:widowControl w:val="0"/>
        <w:kinsoku/>
        <w:wordWrap/>
        <w:overflowPunct w:val="0"/>
        <w:topLinePunct/>
        <w:autoSpaceDE/>
        <w:autoSpaceDN/>
        <w:bidi w:val="0"/>
        <w:adjustRightInd w:val="0"/>
        <w:snapToGrid w:val="0"/>
        <w:spacing w:line="600" w:lineRule="exact"/>
        <w:ind w:firstLine="680" w:firstLineChars="200"/>
        <w:jc w:val="both"/>
        <w:textAlignment w:val="auto"/>
        <w:rPr>
          <w:rFonts w:hint="eastAsia" w:ascii="宋体" w:hAnsi="宋体" w:eastAsia="黑体" w:cs="黑体"/>
          <w:b w:val="0"/>
          <w:bCs w:val="0"/>
          <w:color w:val="000000" w:themeColor="text1"/>
          <w:sz w:val="34"/>
          <w:szCs w:val="34"/>
          <w:highlight w:val="none"/>
          <w:lang w:eastAsia="zh-CN"/>
          <w14:textFill>
            <w14:solidFill>
              <w14:schemeClr w14:val="tx1"/>
            </w14:solidFill>
          </w14:textFill>
        </w:rPr>
      </w:pPr>
      <w:r>
        <w:rPr>
          <w:rFonts w:hint="eastAsia" w:ascii="宋体" w:hAnsi="宋体" w:eastAsia="黑体" w:cs="黑体"/>
          <w:b w:val="0"/>
          <w:bCs w:val="0"/>
          <w:color w:val="000000" w:themeColor="text1"/>
          <w:sz w:val="34"/>
          <w:szCs w:val="34"/>
          <w:highlight w:val="none"/>
          <w:lang w:val="en-US" w:eastAsia="zh-CN"/>
          <w14:textFill>
            <w14:solidFill>
              <w14:schemeClr w14:val="tx1"/>
            </w14:solidFill>
          </w14:textFill>
        </w:rPr>
        <w:t>四、为奋斗赋能，以检察责任固本强基</w:t>
      </w:r>
    </w:p>
    <w:p w14:paraId="6A90D1C3">
      <w:pPr>
        <w:keepNext w:val="0"/>
        <w:keepLines w:val="0"/>
        <w:pageBreakBefore w:val="0"/>
        <w:widowControl w:val="0"/>
        <w:kinsoku/>
        <w:wordWrap/>
        <w:overflowPunct w:val="0"/>
        <w:topLinePunct/>
        <w:autoSpaceDE/>
        <w:autoSpaceDN/>
        <w:bidi w:val="0"/>
        <w:adjustRightInd w:val="0"/>
        <w:snapToGrid w:val="0"/>
        <w:spacing w:line="600" w:lineRule="exact"/>
        <w:ind w:firstLine="680" w:firstLineChars="200"/>
        <w:jc w:val="both"/>
        <w:textAlignment w:val="auto"/>
        <w:rPr>
          <w:rFonts w:hint="eastAsia" w:ascii="宋体" w:hAnsi="宋体" w:eastAsia="仿宋_GB2312" w:cs="仿宋_GB2312"/>
          <w:b w:val="0"/>
          <w:bCs w:val="0"/>
          <w:color w:val="000000" w:themeColor="text1"/>
          <w:sz w:val="34"/>
          <w:szCs w:val="34"/>
          <w:highlight w:val="none"/>
          <w:lang w:val="en-US" w:eastAsia="zh-CN"/>
          <w14:textFill>
            <w14:solidFill>
              <w14:schemeClr w14:val="tx1"/>
            </w14:solidFill>
          </w14:textFill>
        </w:rPr>
      </w:pPr>
      <w:r>
        <w:rPr>
          <w:rFonts w:hint="eastAsia" w:ascii="宋体" w:hAnsi="宋体" w:eastAsia="仿宋_GB2312" w:cs="仿宋_GB2312"/>
          <w:b w:val="0"/>
          <w:bCs w:val="0"/>
          <w:color w:val="000000" w:themeColor="text1"/>
          <w:sz w:val="34"/>
          <w:szCs w:val="34"/>
          <w:highlight w:val="none"/>
          <w:lang w:val="en-US" w:eastAsia="zh-CN"/>
          <w14:textFill>
            <w14:solidFill>
              <w14:schemeClr w14:val="tx1"/>
            </w14:solidFill>
          </w14:textFill>
        </w:rPr>
        <w:t>持续推进检察队伍革命化、正规化、专业化、职业化建设，在厚植人才沃土、夯实发展根基中，着力打造一支堪当重任的检察铁军。</w:t>
      </w:r>
    </w:p>
    <w:p w14:paraId="250A60E1">
      <w:pPr>
        <w:keepNext w:val="0"/>
        <w:keepLines w:val="0"/>
        <w:pageBreakBefore w:val="0"/>
        <w:widowControl w:val="0"/>
        <w:kinsoku/>
        <w:wordWrap/>
        <w:overflowPunct w:val="0"/>
        <w:topLinePunct/>
        <w:autoSpaceDE/>
        <w:autoSpaceDN/>
        <w:bidi w:val="0"/>
        <w:adjustRightInd w:val="0"/>
        <w:snapToGrid w:val="0"/>
        <w:spacing w:line="600" w:lineRule="exact"/>
        <w:ind w:firstLine="683" w:firstLineChars="200"/>
        <w:jc w:val="both"/>
        <w:textAlignment w:val="auto"/>
        <w:rPr>
          <w:rFonts w:hint="eastAsia" w:ascii="宋体" w:hAnsi="宋体" w:eastAsia="仿宋_GB2312" w:cs="仿宋_GB2312"/>
          <w:b w:val="0"/>
          <w:bCs w:val="0"/>
          <w:color w:val="000000" w:themeColor="text1"/>
          <w:sz w:val="34"/>
          <w:szCs w:val="34"/>
          <w:highlight w:val="none"/>
          <w:lang w:val="en-US" w:eastAsia="zh-CN"/>
          <w14:textFill>
            <w14:solidFill>
              <w14:schemeClr w14:val="tx1"/>
            </w14:solidFill>
          </w14:textFill>
        </w:rPr>
      </w:pPr>
      <w:r>
        <w:rPr>
          <w:rFonts w:hint="eastAsia" w:ascii="宋体" w:hAnsi="宋体" w:eastAsia="楷体_GB2312" w:cs="楷体_GB2312"/>
          <w:b/>
          <w:bCs/>
          <w:color w:val="000000" w:themeColor="text1"/>
          <w:sz w:val="34"/>
          <w:szCs w:val="34"/>
          <w:highlight w:val="none"/>
          <w:lang w:val="en-US" w:eastAsia="zh-CN"/>
          <w14:textFill>
            <w14:solidFill>
              <w14:schemeClr w14:val="tx1"/>
            </w14:solidFill>
          </w14:textFill>
        </w:rPr>
        <w:t>一是立心明志永葆忠诚底色。</w:t>
      </w:r>
      <w:r>
        <w:rPr>
          <w:rFonts w:hint="eastAsia" w:ascii="宋体" w:hAnsi="宋体" w:eastAsia="仿宋_GB2312" w:cs="仿宋_GB2312"/>
          <w:b w:val="0"/>
          <w:bCs w:val="0"/>
          <w:color w:val="000000" w:themeColor="text1"/>
          <w:sz w:val="34"/>
          <w:szCs w:val="34"/>
          <w:highlight w:val="none"/>
          <w:lang w:val="en-US" w:eastAsia="zh-CN"/>
          <w14:textFill>
            <w14:solidFill>
              <w14:schemeClr w14:val="tx1"/>
            </w14:solidFill>
          </w14:textFill>
        </w:rPr>
        <w:t>严格落实“第一议题”制度，及时跟进学习习近平总书记最新重要讲话、重要指示批示精神37次，持续筑牢思想之基。做好省委巡视龙南共性问题整改工作，落实整改措施31条，努力上交高质量“政治答卷”。抓实党管意识形态，“龙南检察”微信公众号高效推送原创宣传104篇，市级以上媒体宣传上稿65篇，1名干警获评市意识形态工作“先进个人”。</w:t>
      </w:r>
    </w:p>
    <w:p w14:paraId="45960BFB">
      <w:pPr>
        <w:keepNext w:val="0"/>
        <w:keepLines w:val="0"/>
        <w:pageBreakBefore w:val="0"/>
        <w:widowControl w:val="0"/>
        <w:kinsoku/>
        <w:wordWrap/>
        <w:overflowPunct w:val="0"/>
        <w:topLinePunct/>
        <w:autoSpaceDE/>
        <w:autoSpaceDN/>
        <w:bidi w:val="0"/>
        <w:adjustRightInd w:val="0"/>
        <w:snapToGrid w:val="0"/>
        <w:spacing w:line="600" w:lineRule="exact"/>
        <w:ind w:firstLine="683" w:firstLineChars="200"/>
        <w:jc w:val="both"/>
        <w:textAlignment w:val="auto"/>
        <w:rPr>
          <w:rFonts w:hint="eastAsia" w:ascii="宋体" w:hAnsi="宋体" w:eastAsia="仿宋_GB2312" w:cs="仿宋_GB2312"/>
          <w:b w:val="0"/>
          <w:bCs w:val="0"/>
          <w:color w:val="000000" w:themeColor="text1"/>
          <w:sz w:val="34"/>
          <w:szCs w:val="34"/>
          <w:highlight w:val="none"/>
          <w:lang w:val="en-US" w:eastAsia="zh-CN"/>
          <w14:textFill>
            <w14:solidFill>
              <w14:schemeClr w14:val="tx1"/>
            </w14:solidFill>
          </w14:textFill>
        </w:rPr>
      </w:pPr>
      <w:r>
        <w:rPr>
          <w:rFonts w:hint="eastAsia" w:ascii="宋体" w:hAnsi="宋体" w:eastAsia="楷体_GB2312" w:cs="楷体_GB2312"/>
          <w:b/>
          <w:bCs/>
          <w:color w:val="000000" w:themeColor="text1"/>
          <w:sz w:val="34"/>
          <w:szCs w:val="34"/>
          <w:highlight w:val="none"/>
          <w:lang w:val="en-US" w:eastAsia="zh-CN"/>
          <w14:textFill>
            <w14:solidFill>
              <w14:schemeClr w14:val="tx1"/>
            </w14:solidFill>
          </w14:textFill>
        </w:rPr>
        <w:t>二是正风肃纪恪守干净本色。</w:t>
      </w:r>
      <w:r>
        <w:rPr>
          <w:rFonts w:hint="eastAsia" w:ascii="宋体" w:hAnsi="宋体" w:eastAsia="仿宋_GB2312" w:cs="仿宋_GB2312"/>
          <w:b w:val="0"/>
          <w:bCs w:val="0"/>
          <w:color w:val="000000" w:themeColor="text1"/>
          <w:sz w:val="34"/>
          <w:szCs w:val="34"/>
          <w:highlight w:val="none"/>
          <w:lang w:val="en-US" w:eastAsia="zh-CN"/>
          <w14:textFill>
            <w14:solidFill>
              <w14:schemeClr w14:val="tx1"/>
            </w14:solidFill>
          </w14:textFill>
        </w:rPr>
        <w:t>扎实推进党纪学习教育，扛牢管党治检责任，开展警示教育4次，对照查找违纪风险点56个，制定落实整改措施67条。主动配合派驻纪检监察组监督执纪，报备“三重一大”事项121件。严格执行新时代政法干警“十个严禁”、防止干预司法“三个规定”等铁规禁令，全年记录报告过问或干预、插手检察办案等重大事项62件，开展政治谈话、廉政提醒谈话57人次、政治家访28人次，检察机关风清气正政治生态持续向好。</w:t>
      </w:r>
    </w:p>
    <w:p w14:paraId="3891DE9E">
      <w:pPr>
        <w:keepNext w:val="0"/>
        <w:keepLines w:val="0"/>
        <w:pageBreakBefore w:val="0"/>
        <w:widowControl w:val="0"/>
        <w:kinsoku/>
        <w:wordWrap/>
        <w:overflowPunct w:val="0"/>
        <w:topLinePunct/>
        <w:autoSpaceDE/>
        <w:autoSpaceDN/>
        <w:bidi w:val="0"/>
        <w:adjustRightInd w:val="0"/>
        <w:snapToGrid w:val="0"/>
        <w:spacing w:line="600" w:lineRule="exact"/>
        <w:ind w:firstLine="683" w:firstLineChars="200"/>
        <w:jc w:val="both"/>
        <w:textAlignment w:val="auto"/>
        <w:rPr>
          <w:rFonts w:hint="default" w:ascii="宋体" w:hAnsi="宋体" w:eastAsia="仿宋_GB2312" w:cs="仿宋_GB2312"/>
          <w:b w:val="0"/>
          <w:bCs w:val="0"/>
          <w:color w:val="000000" w:themeColor="text1"/>
          <w:sz w:val="34"/>
          <w:szCs w:val="34"/>
          <w:highlight w:val="none"/>
          <w:lang w:val="en-US" w:eastAsia="zh-CN"/>
          <w14:textFill>
            <w14:solidFill>
              <w14:schemeClr w14:val="tx1"/>
            </w14:solidFill>
          </w14:textFill>
        </w:rPr>
      </w:pPr>
      <w:r>
        <w:rPr>
          <w:rFonts w:hint="eastAsia" w:ascii="宋体" w:hAnsi="宋体" w:eastAsia="楷体_GB2312" w:cs="楷体_GB2312"/>
          <w:b/>
          <w:bCs/>
          <w:color w:val="000000" w:themeColor="text1"/>
          <w:sz w:val="34"/>
          <w:szCs w:val="34"/>
          <w:highlight w:val="none"/>
          <w:lang w:val="en-US" w:eastAsia="zh-CN"/>
          <w14:textFill>
            <w14:solidFill>
              <w14:schemeClr w14:val="tx1"/>
            </w14:solidFill>
          </w14:textFill>
        </w:rPr>
        <w:t>三是固本培优磨砺担当亮色。</w:t>
      </w:r>
      <w:r>
        <w:rPr>
          <w:rFonts w:hint="eastAsia" w:ascii="宋体" w:hAnsi="宋体" w:eastAsia="仿宋_GB2312" w:cs="仿宋_GB2312"/>
          <w:b w:val="0"/>
          <w:bCs w:val="0"/>
          <w:color w:val="000000" w:themeColor="text1"/>
          <w:sz w:val="34"/>
          <w:szCs w:val="34"/>
          <w:highlight w:val="none"/>
          <w:lang w:val="en-US" w:eastAsia="zh-CN"/>
          <w14:textFill>
            <w14:solidFill>
              <w14:schemeClr w14:val="tx1"/>
            </w14:solidFill>
          </w14:textFill>
        </w:rPr>
        <w:t>抓好人才“选育管用”，在市委的重视关心下，提拔检委会专职委员1名，选拔3名优秀年轻干警担任中层干部职务，8名干警的职级待遇得到提升，进一步激发干事创业热情。</w:t>
      </w:r>
      <w:r>
        <w:rPr>
          <w:rFonts w:hint="eastAsia" w:eastAsia="仿宋_GB2312" w:cs="仿宋_GB2312"/>
          <w:b w:val="0"/>
          <w:bCs w:val="0"/>
          <w:color w:val="000000" w:themeColor="text1"/>
          <w:sz w:val="34"/>
          <w:szCs w:val="34"/>
          <w:highlight w:val="none"/>
          <w:lang w:val="en-US" w:eastAsia="zh-CN"/>
          <w14:textFill>
            <w14:solidFill>
              <w14:schemeClr w14:val="tx1"/>
            </w14:solidFill>
          </w14:textFill>
        </w:rPr>
        <w:t>打好人才强检“组合拳”，</w:t>
      </w:r>
      <w:r>
        <w:rPr>
          <w:rFonts w:hint="eastAsia" w:ascii="宋体" w:hAnsi="宋体" w:eastAsia="仿宋_GB2312" w:cs="仿宋_GB2312"/>
          <w:b w:val="0"/>
          <w:bCs w:val="0"/>
          <w:color w:val="000000" w:themeColor="text1"/>
          <w:sz w:val="34"/>
          <w:szCs w:val="34"/>
          <w:highlight w:val="none"/>
          <w:lang w:val="en-US" w:eastAsia="zh-CN"/>
          <w14:textFill>
            <w14:solidFill>
              <w14:schemeClr w14:val="tx1"/>
            </w14:solidFill>
          </w14:textFill>
        </w:rPr>
        <w:t>制定“1+N”青年干警培养措施18条。开展“龙检讲堂”3次，组织案例研讨、专家授课等活动26次，参加各类培训186人次，干警综合素能得到全面提高，获评全国检察理论研究人才、全市检察机关“五佳公诉人”等荣誉17人次。</w:t>
      </w:r>
    </w:p>
    <w:p w14:paraId="28D9E3E7">
      <w:pPr>
        <w:keepNext w:val="0"/>
        <w:keepLines w:val="0"/>
        <w:pageBreakBefore w:val="0"/>
        <w:widowControl w:val="0"/>
        <w:kinsoku/>
        <w:wordWrap/>
        <w:overflowPunct w:val="0"/>
        <w:topLinePunct/>
        <w:autoSpaceDE/>
        <w:autoSpaceDN/>
        <w:bidi w:val="0"/>
        <w:adjustRightInd w:val="0"/>
        <w:snapToGrid w:val="0"/>
        <w:spacing w:line="600" w:lineRule="exact"/>
        <w:ind w:firstLine="680" w:firstLineChars="200"/>
        <w:jc w:val="both"/>
        <w:textAlignment w:val="auto"/>
        <w:rPr>
          <w:rFonts w:hint="eastAsia" w:ascii="宋体" w:hAnsi="宋体" w:eastAsia="仿宋_GB2312" w:cs="仿宋_GB2312"/>
          <w:b w:val="0"/>
          <w:bCs w:val="0"/>
          <w:color w:val="000000" w:themeColor="text1"/>
          <w:sz w:val="34"/>
          <w:szCs w:val="34"/>
          <w:highlight w:val="none"/>
          <w:lang w:val="en-US" w:eastAsia="zh-CN"/>
          <w14:textFill>
            <w14:solidFill>
              <w14:schemeClr w14:val="tx1"/>
            </w14:solidFill>
          </w14:textFill>
        </w:rPr>
      </w:pPr>
      <w:r>
        <w:rPr>
          <w:rFonts w:hint="eastAsia" w:ascii="宋体" w:hAnsi="宋体" w:eastAsia="仿宋_GB2312" w:cs="仿宋_GB2312"/>
          <w:b w:val="0"/>
          <w:bCs w:val="0"/>
          <w:color w:val="000000" w:themeColor="text1"/>
          <w:sz w:val="34"/>
          <w:szCs w:val="34"/>
          <w:highlight w:val="none"/>
          <w:lang w:val="en-US" w:eastAsia="zh-CN"/>
          <w14:textFill>
            <w14:solidFill>
              <w14:schemeClr w14:val="tx1"/>
            </w14:solidFill>
          </w14:textFill>
        </w:rPr>
        <w:t>各位代表！一年来，我们牢固树立“监督者更要接受监督”的理念，主动接受人大监督，向市人大及其常委会专题报告“公益诉讼江西行”工作，主动报备检察建议35件次。邀请人大代表、政协委员、人民监督员参与公开听证、检察开放日等活动36人次。依托代表委员联络“双向”转化机制，在代表建议、委员提案中获取公益诉讼线索3条，办理案件2件。真诚接受社会监督，发布案件程序性信息545条，召开新闻发布会4次，有力保障人民群众知情权、参与权、监督权。</w:t>
      </w:r>
    </w:p>
    <w:p w14:paraId="07CBC74C">
      <w:pPr>
        <w:keepNext w:val="0"/>
        <w:keepLines w:val="0"/>
        <w:pageBreakBefore w:val="0"/>
        <w:widowControl w:val="0"/>
        <w:kinsoku/>
        <w:wordWrap/>
        <w:overflowPunct w:val="0"/>
        <w:topLinePunct/>
        <w:autoSpaceDE/>
        <w:autoSpaceDN/>
        <w:bidi w:val="0"/>
        <w:adjustRightInd w:val="0"/>
        <w:snapToGrid w:val="0"/>
        <w:spacing w:line="600" w:lineRule="exact"/>
        <w:ind w:firstLine="680" w:firstLineChars="200"/>
        <w:jc w:val="both"/>
        <w:textAlignment w:val="auto"/>
        <w:rPr>
          <w:rFonts w:hint="eastAsia" w:ascii="宋体" w:hAnsi="宋体" w:eastAsia="仿宋_GB2312" w:cs="仿宋_GB2312"/>
          <w:b w:val="0"/>
          <w:bCs w:val="0"/>
          <w:color w:val="000000" w:themeColor="text1"/>
          <w:sz w:val="34"/>
          <w:szCs w:val="34"/>
          <w:highlight w:val="none"/>
          <w:lang w:val="en-US" w:eastAsia="zh-CN"/>
          <w14:textFill>
            <w14:solidFill>
              <w14:schemeClr w14:val="tx1"/>
            </w14:solidFill>
          </w14:textFill>
        </w:rPr>
      </w:pPr>
      <w:r>
        <w:rPr>
          <w:rFonts w:hint="eastAsia" w:ascii="宋体" w:hAnsi="宋体" w:eastAsia="仿宋_GB2312" w:cs="仿宋_GB2312"/>
          <w:b w:val="0"/>
          <w:bCs w:val="0"/>
          <w:color w:val="000000" w:themeColor="text1"/>
          <w:sz w:val="34"/>
          <w:szCs w:val="34"/>
          <w:highlight w:val="none"/>
          <w:lang w:val="en-US" w:eastAsia="zh-CN"/>
          <w14:textFill>
            <w14:solidFill>
              <w14:schemeClr w14:val="tx1"/>
            </w14:solidFill>
          </w14:textFill>
        </w:rPr>
        <w:t>各位代表！一年来检察工作成绩的取得，是市委正确领导、市人大及其常委会有力监督，市政府、市政协和社会各界关怀厚爱的结果，也是各位代表关心支持的结果。在此，我代表市人民检察院表示衷心的感谢！</w:t>
      </w:r>
    </w:p>
    <w:p w14:paraId="05A6B1B9">
      <w:pPr>
        <w:keepNext w:val="0"/>
        <w:keepLines w:val="0"/>
        <w:pageBreakBefore w:val="0"/>
        <w:widowControl w:val="0"/>
        <w:kinsoku/>
        <w:wordWrap/>
        <w:overflowPunct w:val="0"/>
        <w:topLinePunct/>
        <w:autoSpaceDE/>
        <w:autoSpaceDN/>
        <w:bidi w:val="0"/>
        <w:adjustRightInd w:val="0"/>
        <w:snapToGrid w:val="0"/>
        <w:spacing w:line="600" w:lineRule="exact"/>
        <w:ind w:firstLine="680" w:firstLineChars="200"/>
        <w:jc w:val="both"/>
        <w:textAlignment w:val="auto"/>
        <w:rPr>
          <w:rFonts w:hint="eastAsia" w:ascii="宋体" w:hAnsi="宋体" w:eastAsia="仿宋_GB2312" w:cs="仿宋_GB2312"/>
          <w:b w:val="0"/>
          <w:bCs w:val="0"/>
          <w:color w:val="000000" w:themeColor="text1"/>
          <w:sz w:val="34"/>
          <w:szCs w:val="34"/>
          <w:highlight w:val="none"/>
          <w:lang w:val="en-US" w:eastAsia="zh-CN"/>
          <w14:textFill>
            <w14:solidFill>
              <w14:schemeClr w14:val="tx1"/>
            </w14:solidFill>
          </w14:textFill>
        </w:rPr>
      </w:pPr>
      <w:r>
        <w:rPr>
          <w:rFonts w:hint="eastAsia" w:ascii="宋体" w:hAnsi="宋体" w:eastAsia="仿宋_GB2312" w:cs="仿宋_GB2312"/>
          <w:b w:val="0"/>
          <w:bCs w:val="0"/>
          <w:color w:val="000000" w:themeColor="text1"/>
          <w:sz w:val="34"/>
          <w:szCs w:val="34"/>
          <w:highlight w:val="none"/>
          <w:lang w:val="en-US" w:eastAsia="zh-CN"/>
          <w14:textFill>
            <w14:solidFill>
              <w14:schemeClr w14:val="tx1"/>
            </w14:solidFill>
          </w14:textFill>
        </w:rPr>
        <w:t>同时，我们清醒地认识到，新时代龙南检察工作仍然存在一些问题和不足，主要是：服务保障经济社会发展大局措施不多，还需以更高站位提升针对性、精准性、实效性；“四大检察”发展仍不够全面协调充分，还需以更实举措固强扶弱、一体履职、融合监督；锻造忠诚干净担当检察队伍仍不够严实，还需以更大力度优化结构、提升素能、改进作风。对此，我们将采取有力措施，切实加以解决。</w:t>
      </w:r>
    </w:p>
    <w:p w14:paraId="53F6EE6E">
      <w:pPr>
        <w:keepNext w:val="0"/>
        <w:keepLines w:val="0"/>
        <w:pageBreakBefore w:val="0"/>
        <w:widowControl w:val="0"/>
        <w:kinsoku/>
        <w:wordWrap/>
        <w:overflowPunct w:val="0"/>
        <w:topLinePunct/>
        <w:autoSpaceDE/>
        <w:autoSpaceDN/>
        <w:bidi w:val="0"/>
        <w:adjustRightInd w:val="0"/>
        <w:snapToGrid w:val="0"/>
        <w:spacing w:line="600" w:lineRule="exact"/>
        <w:ind w:firstLine="0" w:firstLineChars="0"/>
        <w:jc w:val="center"/>
        <w:textAlignment w:val="auto"/>
        <w:rPr>
          <w:rFonts w:hint="eastAsia" w:ascii="宋体" w:hAnsi="宋体" w:eastAsia="仿宋_GB2312" w:cs="仿宋_GB2312"/>
          <w:b w:val="0"/>
          <w:bCs w:val="0"/>
          <w:color w:val="000000" w:themeColor="text1"/>
          <w:sz w:val="34"/>
          <w:szCs w:val="34"/>
          <w:highlight w:val="none"/>
          <w:lang w:val="en-US" w:eastAsia="zh-CN"/>
          <w14:textFill>
            <w14:solidFill>
              <w14:schemeClr w14:val="tx1"/>
            </w14:solidFill>
          </w14:textFill>
        </w:rPr>
      </w:pPr>
      <w:r>
        <w:rPr>
          <w:rFonts w:hint="eastAsia" w:ascii="宋体" w:hAnsi="宋体" w:eastAsia="黑体" w:cs="黑体"/>
          <w:b w:val="0"/>
          <w:bCs w:val="0"/>
          <w:color w:val="000000" w:themeColor="text1"/>
          <w:sz w:val="34"/>
          <w:szCs w:val="34"/>
          <w:highlight w:val="none"/>
          <w:lang w:val="en-US" w:eastAsia="zh-CN"/>
          <w14:textFill>
            <w14:solidFill>
              <w14:schemeClr w14:val="tx1"/>
            </w14:solidFill>
          </w14:textFill>
        </w:rPr>
        <w:t>2025年工作安排</w:t>
      </w:r>
    </w:p>
    <w:p w14:paraId="077A46E9">
      <w:pPr>
        <w:keepNext w:val="0"/>
        <w:keepLines w:val="0"/>
        <w:pageBreakBefore w:val="0"/>
        <w:widowControl w:val="0"/>
        <w:kinsoku/>
        <w:wordWrap/>
        <w:overflowPunct w:val="0"/>
        <w:topLinePunct/>
        <w:autoSpaceDE/>
        <w:autoSpaceDN/>
        <w:bidi w:val="0"/>
        <w:adjustRightInd w:val="0"/>
        <w:snapToGrid w:val="0"/>
        <w:spacing w:line="600" w:lineRule="exact"/>
        <w:ind w:firstLine="656" w:firstLineChars="200"/>
        <w:textAlignment w:val="auto"/>
        <w:rPr>
          <w:rFonts w:hint="eastAsia" w:ascii="宋体" w:hAnsi="宋体" w:eastAsia="黑体" w:cs="黑体"/>
          <w:b w:val="0"/>
          <w:bCs w:val="0"/>
          <w:color w:val="000000" w:themeColor="text1"/>
          <w:spacing w:val="-6"/>
          <w:sz w:val="34"/>
          <w:szCs w:val="34"/>
          <w:highlight w:val="none"/>
          <w:lang w:val="en-US" w:eastAsia="zh-CN"/>
          <w14:textFill>
            <w14:solidFill>
              <w14:schemeClr w14:val="tx1"/>
            </w14:solidFill>
          </w14:textFill>
        </w:rPr>
      </w:pPr>
      <w:r>
        <w:rPr>
          <w:rFonts w:hint="eastAsia" w:ascii="宋体" w:hAnsi="宋体" w:eastAsia="仿宋_GB2312" w:cs="仿宋_GB2312"/>
          <w:b w:val="0"/>
          <w:bCs w:val="0"/>
          <w:color w:val="000000" w:themeColor="text1"/>
          <w:spacing w:val="-6"/>
          <w:sz w:val="34"/>
          <w:szCs w:val="34"/>
          <w:highlight w:val="none"/>
          <w:lang w:val="en-US" w:eastAsia="zh-CN"/>
          <w14:textFill>
            <w14:solidFill>
              <w14:schemeClr w14:val="tx1"/>
            </w14:solidFill>
          </w14:textFill>
        </w:rPr>
        <w:t>2025年是“十四五”规划的收官之年，市人民检察院工作的总体思路是：</w:t>
      </w:r>
      <w:r>
        <w:rPr>
          <w:rFonts w:hint="eastAsia" w:ascii="宋体" w:hAnsi="宋体" w:eastAsia="黑体" w:cs="黑体"/>
          <w:b w:val="0"/>
          <w:bCs w:val="0"/>
          <w:color w:val="000000" w:themeColor="text1"/>
          <w:spacing w:val="-6"/>
          <w:sz w:val="34"/>
          <w:szCs w:val="34"/>
          <w:highlight w:val="none"/>
          <w:lang w:val="en-US" w:eastAsia="zh-CN"/>
          <w14:textFill>
            <w14:solidFill>
              <w14:schemeClr w14:val="tx1"/>
            </w14:solidFill>
          </w14:textFill>
        </w:rPr>
        <w:t>坚持以习近平新时代中国特色社会主义思想为指导，深入学习贯彻习近平法治思想和习近平总书记考察江西重要讲话精神，全面落实《中共中央关于加强新时代检察机关法律监督工作的意见》，牢记“走在前、勇争先、善作为”工作目标，围绕</w:t>
      </w:r>
      <w:r>
        <w:rPr>
          <w:rFonts w:hint="eastAsia" w:eastAsia="黑体" w:cs="黑体"/>
          <w:b w:val="0"/>
          <w:bCs w:val="0"/>
          <w:color w:val="000000" w:themeColor="text1"/>
          <w:spacing w:val="-6"/>
          <w:sz w:val="34"/>
          <w:szCs w:val="34"/>
          <w:highlight w:val="none"/>
          <w:lang w:val="en-US" w:eastAsia="zh-CN"/>
          <w14:textFill>
            <w14:solidFill>
              <w14:schemeClr w14:val="tx1"/>
            </w14:solidFill>
          </w14:textFill>
        </w:rPr>
        <w:t>市委</w:t>
      </w:r>
      <w:r>
        <w:rPr>
          <w:rFonts w:hint="eastAsia" w:ascii="宋体" w:hAnsi="宋体" w:eastAsia="黑体" w:cs="黑体"/>
          <w:b w:val="0"/>
          <w:bCs w:val="0"/>
          <w:color w:val="000000" w:themeColor="text1"/>
          <w:spacing w:val="-6"/>
          <w:sz w:val="34"/>
          <w:szCs w:val="34"/>
          <w:highlight w:val="none"/>
          <w:lang w:val="en-US" w:eastAsia="zh-CN"/>
          <w14:textFill>
            <w14:solidFill>
              <w14:schemeClr w14:val="tx1"/>
            </w14:solidFill>
          </w14:textFill>
        </w:rPr>
        <w:t>“奋力追赶、稳健跨越”工作要求，忠实履行法律监督职责，为龙南经济社会高质量发展贡献检察力量。</w:t>
      </w:r>
    </w:p>
    <w:p w14:paraId="05B4D71E">
      <w:pPr>
        <w:keepNext w:val="0"/>
        <w:keepLines w:val="0"/>
        <w:pageBreakBefore w:val="0"/>
        <w:widowControl w:val="0"/>
        <w:kinsoku/>
        <w:wordWrap/>
        <w:overflowPunct w:val="0"/>
        <w:topLinePunct/>
        <w:autoSpaceDE/>
        <w:autoSpaceDN/>
        <w:bidi w:val="0"/>
        <w:adjustRightInd w:val="0"/>
        <w:snapToGrid w:val="0"/>
        <w:spacing w:line="600" w:lineRule="exact"/>
        <w:ind w:firstLine="683" w:firstLineChars="200"/>
        <w:textAlignment w:val="auto"/>
        <w:rPr>
          <w:rFonts w:hint="eastAsia" w:ascii="宋体" w:hAnsi="宋体" w:eastAsia="仿宋_GB2312" w:cs="仿宋_GB2312"/>
          <w:b w:val="0"/>
          <w:bCs w:val="0"/>
          <w:color w:val="000000" w:themeColor="text1"/>
          <w:sz w:val="34"/>
          <w:szCs w:val="34"/>
          <w:highlight w:val="none"/>
          <w:lang w:val="en-US" w:eastAsia="zh-CN"/>
          <w14:textFill>
            <w14:solidFill>
              <w14:schemeClr w14:val="tx1"/>
            </w14:solidFill>
          </w14:textFill>
        </w:rPr>
      </w:pPr>
      <w:r>
        <w:rPr>
          <w:rFonts w:hint="eastAsia" w:ascii="宋体" w:hAnsi="宋体" w:eastAsia="楷体_GB2312" w:cs="楷体_GB2312"/>
          <w:b/>
          <w:bCs/>
          <w:color w:val="000000" w:themeColor="text1"/>
          <w:sz w:val="34"/>
          <w:szCs w:val="34"/>
          <w:highlight w:val="none"/>
          <w:lang w:val="en-US" w:eastAsia="zh-CN"/>
          <w14:textFill>
            <w14:solidFill>
              <w14:schemeClr w14:val="tx1"/>
            </w14:solidFill>
          </w14:textFill>
        </w:rPr>
        <w:t>一是抓实“铸魂”工程答好“政治忠诚”卷。</w:t>
      </w:r>
      <w:r>
        <w:rPr>
          <w:rFonts w:hint="eastAsia" w:eastAsia="仿宋_GB2312" w:cs="仿宋_GB2312"/>
          <w:b w:val="0"/>
          <w:bCs w:val="0"/>
          <w:color w:val="000000" w:themeColor="text1"/>
          <w:sz w:val="34"/>
          <w:szCs w:val="34"/>
          <w:highlight w:val="none"/>
          <w:lang w:val="en-US" w:eastAsia="zh-CN"/>
          <w14:textFill>
            <w14:solidFill>
              <w14:schemeClr w14:val="tx1"/>
            </w14:solidFill>
          </w14:textFill>
        </w:rPr>
        <w:t>坚持</w:t>
      </w:r>
      <w:r>
        <w:rPr>
          <w:rFonts w:hint="eastAsia" w:ascii="宋体" w:hAnsi="宋体" w:eastAsia="仿宋_GB2312" w:cs="仿宋_GB2312"/>
          <w:b w:val="0"/>
          <w:bCs w:val="0"/>
          <w:color w:val="000000" w:themeColor="text1"/>
          <w:sz w:val="34"/>
          <w:szCs w:val="34"/>
          <w:highlight w:val="none"/>
          <w:lang w:val="en-US" w:eastAsia="zh-CN"/>
          <w14:textFill>
            <w14:solidFill>
              <w14:schemeClr w14:val="tx1"/>
            </w14:solidFill>
          </w14:textFill>
        </w:rPr>
        <w:t>落实“第一议题”制度，用党的创新理论武装头脑、指导实践、推动工作。严格执行《中国共产党政法工作条例》及省委实施细则，以实际行动坚定拥护“两个确立”、坚决做到“两个维护”。深入推进“红色领航”行动，持续擦亮“龙检青锋”“龙检润民心”等党建品牌，不断推动党建与检察业务融合发展。</w:t>
      </w:r>
    </w:p>
    <w:p w14:paraId="3C3D5552">
      <w:pPr>
        <w:keepNext w:val="0"/>
        <w:keepLines w:val="0"/>
        <w:pageBreakBefore w:val="0"/>
        <w:widowControl w:val="0"/>
        <w:kinsoku/>
        <w:wordWrap/>
        <w:overflowPunct w:val="0"/>
        <w:topLinePunct/>
        <w:autoSpaceDE/>
        <w:autoSpaceDN/>
        <w:bidi w:val="0"/>
        <w:adjustRightInd w:val="0"/>
        <w:snapToGrid w:val="0"/>
        <w:spacing w:line="600" w:lineRule="exact"/>
        <w:ind w:firstLine="683" w:firstLineChars="200"/>
        <w:textAlignment w:val="auto"/>
        <w:rPr>
          <w:rFonts w:hint="eastAsia" w:ascii="宋体" w:hAnsi="宋体" w:eastAsia="仿宋_GB2312" w:cs="仿宋_GB2312"/>
          <w:b w:val="0"/>
          <w:bCs w:val="0"/>
          <w:color w:val="000000" w:themeColor="text1"/>
          <w:sz w:val="34"/>
          <w:szCs w:val="34"/>
          <w:highlight w:val="none"/>
          <w:lang w:val="en-US" w:eastAsia="zh-CN"/>
          <w14:textFill>
            <w14:solidFill>
              <w14:schemeClr w14:val="tx1"/>
            </w14:solidFill>
          </w14:textFill>
        </w:rPr>
      </w:pPr>
      <w:r>
        <w:rPr>
          <w:rFonts w:hint="eastAsia" w:ascii="宋体" w:hAnsi="宋体" w:eastAsia="楷体_GB2312" w:cs="楷体_GB2312"/>
          <w:b/>
          <w:bCs/>
          <w:color w:val="000000" w:themeColor="text1"/>
          <w:sz w:val="34"/>
          <w:szCs w:val="34"/>
          <w:highlight w:val="none"/>
          <w:lang w:val="en-US" w:eastAsia="zh-CN"/>
          <w14:textFill>
            <w14:solidFill>
              <w14:schemeClr w14:val="tx1"/>
            </w14:solidFill>
          </w14:textFill>
        </w:rPr>
        <w:t>二是抓实“促干”工程答好“服务发展”卷。</w:t>
      </w:r>
      <w:r>
        <w:rPr>
          <w:rFonts w:hint="eastAsia" w:ascii="宋体" w:hAnsi="宋体" w:eastAsia="仿宋_GB2312" w:cs="仿宋_GB2312"/>
          <w:b w:val="0"/>
          <w:bCs w:val="0"/>
          <w:color w:val="000000" w:themeColor="text1"/>
          <w:sz w:val="34"/>
          <w:szCs w:val="34"/>
          <w:highlight w:val="none"/>
          <w:lang w:val="en-US" w:eastAsia="zh-CN"/>
          <w14:textFill>
            <w14:solidFill>
              <w14:schemeClr w14:val="tx1"/>
            </w14:solidFill>
          </w14:textFill>
        </w:rPr>
        <w:t>围绕打造“平安龙南”，严厉打击影响群众安全感犯罪，深化落实“化解矛盾风险 维护社会稳定”专项整治，助推市域社会治理现代化。深化对电子信息、稀土新材料等领域知识产权检察综合履职，持续服务“龙易办”营商品牌优化提升，为我市产业升级、项目建设提供更加有力的法治保障。</w:t>
      </w:r>
    </w:p>
    <w:p w14:paraId="79CF0156">
      <w:pPr>
        <w:keepNext w:val="0"/>
        <w:keepLines w:val="0"/>
        <w:pageBreakBefore w:val="0"/>
        <w:widowControl w:val="0"/>
        <w:kinsoku/>
        <w:wordWrap/>
        <w:overflowPunct w:val="0"/>
        <w:topLinePunct/>
        <w:autoSpaceDE/>
        <w:autoSpaceDN/>
        <w:bidi w:val="0"/>
        <w:adjustRightInd w:val="0"/>
        <w:snapToGrid w:val="0"/>
        <w:spacing w:line="600" w:lineRule="exact"/>
        <w:ind w:firstLine="683" w:firstLineChars="200"/>
        <w:textAlignment w:val="auto"/>
        <w:rPr>
          <w:rFonts w:hint="eastAsia" w:ascii="宋体" w:hAnsi="宋体" w:eastAsia="仿宋_GB2312" w:cs="仿宋_GB2312"/>
          <w:b w:val="0"/>
          <w:bCs w:val="0"/>
          <w:color w:val="000000" w:themeColor="text1"/>
          <w:sz w:val="34"/>
          <w:szCs w:val="34"/>
          <w:highlight w:val="none"/>
          <w:lang w:val="en-US" w:eastAsia="zh-CN"/>
          <w14:textFill>
            <w14:solidFill>
              <w14:schemeClr w14:val="tx1"/>
            </w14:solidFill>
          </w14:textFill>
        </w:rPr>
      </w:pPr>
      <w:r>
        <w:rPr>
          <w:rFonts w:hint="eastAsia" w:ascii="宋体" w:hAnsi="宋体" w:eastAsia="楷体_GB2312" w:cs="楷体_GB2312"/>
          <w:b/>
          <w:bCs/>
          <w:color w:val="000000" w:themeColor="text1"/>
          <w:sz w:val="34"/>
          <w:szCs w:val="34"/>
          <w:highlight w:val="none"/>
          <w:lang w:val="en-US" w:eastAsia="zh-CN"/>
          <w14:textFill>
            <w14:solidFill>
              <w14:schemeClr w14:val="tx1"/>
            </w14:solidFill>
          </w14:textFill>
        </w:rPr>
        <w:t>三是抓实“为民”工程答好“民生福祉”卷。</w:t>
      </w:r>
      <w:r>
        <w:rPr>
          <w:rFonts w:hint="eastAsia" w:ascii="宋体" w:hAnsi="宋体" w:eastAsia="仿宋_GB2312" w:cs="仿宋_GB2312"/>
          <w:b w:val="0"/>
          <w:bCs w:val="0"/>
          <w:color w:val="000000" w:themeColor="text1"/>
          <w:sz w:val="34"/>
          <w:szCs w:val="34"/>
          <w:highlight w:val="none"/>
          <w:lang w:val="en-US" w:eastAsia="zh-CN"/>
          <w14:textFill>
            <w14:solidFill>
              <w14:schemeClr w14:val="tx1"/>
            </w14:solidFill>
          </w14:textFill>
        </w:rPr>
        <w:t>依法从严惩治危害安全生产、食品药品安全等犯罪。深化对残疾人、妇女儿童等群众权益司法保护，全心全意为民纾困解难。严惩侵害未成年人犯罪，协同推进罪错未成年人分级干预矫治。深化“枫桥经验”检察实践，深化落实院领导包案化解、公开听证等机制，努力让人民群众在每一个司法案件中感受到公平正义。</w:t>
      </w:r>
    </w:p>
    <w:p w14:paraId="1D193F32">
      <w:pPr>
        <w:keepNext w:val="0"/>
        <w:keepLines w:val="0"/>
        <w:pageBreakBefore w:val="0"/>
        <w:widowControl w:val="0"/>
        <w:kinsoku/>
        <w:wordWrap/>
        <w:overflowPunct w:val="0"/>
        <w:topLinePunct/>
        <w:autoSpaceDE/>
        <w:autoSpaceDN/>
        <w:bidi w:val="0"/>
        <w:adjustRightInd w:val="0"/>
        <w:snapToGrid w:val="0"/>
        <w:spacing w:line="600" w:lineRule="exact"/>
        <w:ind w:firstLine="683" w:firstLineChars="200"/>
        <w:textAlignment w:val="auto"/>
        <w:rPr>
          <w:rFonts w:hint="eastAsia" w:ascii="宋体" w:hAnsi="宋体" w:eastAsia="仿宋_GB2312" w:cs="仿宋_GB2312"/>
          <w:b w:val="0"/>
          <w:bCs w:val="0"/>
          <w:color w:val="000000" w:themeColor="text1"/>
          <w:sz w:val="34"/>
          <w:szCs w:val="34"/>
          <w:highlight w:val="none"/>
          <w:lang w:val="en-US" w:eastAsia="zh-CN"/>
          <w14:textFill>
            <w14:solidFill>
              <w14:schemeClr w14:val="tx1"/>
            </w14:solidFill>
          </w14:textFill>
        </w:rPr>
      </w:pPr>
      <w:r>
        <w:rPr>
          <w:rFonts w:hint="eastAsia" w:ascii="宋体" w:hAnsi="宋体" w:eastAsia="楷体_GB2312" w:cs="楷体_GB2312"/>
          <w:b/>
          <w:bCs/>
          <w:color w:val="000000" w:themeColor="text1"/>
          <w:sz w:val="34"/>
          <w:szCs w:val="34"/>
          <w:highlight w:val="none"/>
          <w:lang w:val="en-US" w:eastAsia="zh-CN"/>
          <w14:textFill>
            <w14:solidFill>
              <w14:schemeClr w14:val="tx1"/>
            </w14:solidFill>
          </w14:textFill>
        </w:rPr>
        <w:t>四是抓实“质效”工程答好“依法履职”卷。</w:t>
      </w:r>
      <w:r>
        <w:rPr>
          <w:rFonts w:hint="eastAsia" w:ascii="宋体" w:hAnsi="宋体" w:eastAsia="仿宋_GB2312" w:cs="仿宋_GB2312"/>
          <w:b w:val="0"/>
          <w:bCs w:val="0"/>
          <w:color w:val="000000" w:themeColor="text1"/>
          <w:sz w:val="34"/>
          <w:szCs w:val="34"/>
          <w:highlight w:val="none"/>
          <w:lang w:val="en-US" w:eastAsia="zh-CN"/>
          <w14:textFill>
            <w14:solidFill>
              <w14:schemeClr w14:val="tx1"/>
            </w14:solidFill>
          </w14:textFill>
        </w:rPr>
        <w:t>深化检察改革</w:t>
      </w:r>
      <w:r>
        <w:rPr>
          <w:rFonts w:hint="eastAsia" w:eastAsia="仿宋_GB2312" w:cs="仿宋_GB2312"/>
          <w:b w:val="0"/>
          <w:bCs w:val="0"/>
          <w:color w:val="000000" w:themeColor="text1"/>
          <w:sz w:val="34"/>
          <w:szCs w:val="34"/>
          <w:highlight w:val="none"/>
          <w:lang w:val="en-US" w:eastAsia="zh-CN"/>
          <w14:textFill>
            <w14:solidFill>
              <w14:schemeClr w14:val="tx1"/>
            </w14:solidFill>
          </w14:textFill>
        </w:rPr>
        <w:t>，</w:t>
      </w:r>
      <w:r>
        <w:rPr>
          <w:rFonts w:hint="eastAsia" w:ascii="宋体" w:hAnsi="宋体" w:eastAsia="仿宋_GB2312" w:cs="仿宋_GB2312"/>
          <w:b w:val="0"/>
          <w:bCs w:val="0"/>
          <w:color w:val="000000" w:themeColor="text1"/>
          <w:sz w:val="34"/>
          <w:szCs w:val="34"/>
          <w:highlight w:val="none"/>
          <w:lang w:val="en-US" w:eastAsia="zh-CN"/>
          <w14:textFill>
            <w14:solidFill>
              <w14:schemeClr w14:val="tx1"/>
            </w14:solidFill>
          </w14:textFill>
        </w:rPr>
        <w:t>坚持一体抓好“三个管理”</w:t>
      </w:r>
      <w:r>
        <w:rPr>
          <w:rFonts w:hint="eastAsia" w:ascii="宋体" w:hAnsi="宋体" w:eastAsia="宋体" w:cs="宋体"/>
          <w:b w:val="0"/>
          <w:bCs w:val="0"/>
          <w:color w:val="000000" w:themeColor="text1"/>
          <w:sz w:val="34"/>
          <w:szCs w:val="34"/>
          <w:highlight w:val="none"/>
          <w:vertAlign w:val="superscript"/>
          <w14:textFill>
            <w14:solidFill>
              <w14:schemeClr w14:val="tx1"/>
            </w14:solidFill>
          </w14:textFill>
        </w:rPr>
        <w:t>【</w:t>
      </w:r>
      <w:r>
        <w:rPr>
          <w:rFonts w:hint="eastAsia" w:ascii="宋体" w:hAnsi="宋体" w:eastAsia="宋体" w:cs="宋体"/>
          <w:b w:val="0"/>
          <w:bCs w:val="0"/>
          <w:color w:val="000000" w:themeColor="text1"/>
          <w:sz w:val="34"/>
          <w:szCs w:val="34"/>
          <w:highlight w:val="none"/>
          <w:vertAlign w:val="superscript"/>
          <w:lang w:val="en-US" w:eastAsia="zh-CN"/>
          <w14:textFill>
            <w14:solidFill>
              <w14:schemeClr w14:val="tx1"/>
            </w14:solidFill>
          </w14:textFill>
        </w:rPr>
        <w:t>9</w:t>
      </w:r>
      <w:r>
        <w:rPr>
          <w:rFonts w:hint="eastAsia" w:ascii="宋体" w:hAnsi="宋体" w:eastAsia="宋体" w:cs="宋体"/>
          <w:b w:val="0"/>
          <w:bCs w:val="0"/>
          <w:color w:val="000000" w:themeColor="text1"/>
          <w:sz w:val="34"/>
          <w:szCs w:val="34"/>
          <w:highlight w:val="none"/>
          <w:vertAlign w:val="superscript"/>
          <w14:textFill>
            <w14:solidFill>
              <w14:schemeClr w14:val="tx1"/>
            </w14:solidFill>
          </w14:textFill>
        </w:rPr>
        <w:t>】</w:t>
      </w:r>
      <w:r>
        <w:rPr>
          <w:rFonts w:hint="eastAsia" w:ascii="宋体" w:hAnsi="宋体" w:eastAsia="仿宋_GB2312" w:cs="仿宋_GB2312"/>
          <w:b w:val="0"/>
          <w:bCs w:val="0"/>
          <w:color w:val="000000" w:themeColor="text1"/>
          <w:sz w:val="34"/>
          <w:szCs w:val="34"/>
          <w:highlight w:val="none"/>
          <w:lang w:val="en-US" w:eastAsia="zh-CN"/>
          <w14:textFill>
            <w14:solidFill>
              <w14:schemeClr w14:val="tx1"/>
            </w14:solidFill>
          </w14:textFill>
        </w:rPr>
        <w:t>，引导检察人员把精力聚焦到高质效办好每一个案件、案件的每一个环节上。</w:t>
      </w:r>
      <w:r>
        <w:rPr>
          <w:rFonts w:hint="eastAsia" w:eastAsia="仿宋_GB2312" w:cs="仿宋_GB2312"/>
          <w:b w:val="0"/>
          <w:bCs w:val="0"/>
          <w:color w:val="000000" w:themeColor="text1"/>
          <w:sz w:val="34"/>
          <w:szCs w:val="34"/>
          <w:highlight w:val="none"/>
          <w:lang w:val="en-US" w:eastAsia="zh-CN"/>
          <w14:textFill>
            <w14:solidFill>
              <w14:schemeClr w14:val="tx1"/>
            </w14:solidFill>
          </w14:textFill>
        </w:rPr>
        <w:t>加快实施</w:t>
      </w:r>
      <w:r>
        <w:rPr>
          <w:rFonts w:hint="eastAsia" w:ascii="宋体" w:hAnsi="宋体" w:eastAsia="仿宋_GB2312" w:cs="仿宋_GB2312"/>
          <w:b w:val="0"/>
          <w:bCs w:val="0"/>
          <w:color w:val="000000" w:themeColor="text1"/>
          <w:sz w:val="34"/>
          <w:szCs w:val="34"/>
          <w:highlight w:val="none"/>
          <w:lang w:val="en-US" w:eastAsia="zh-CN"/>
          <w14:textFill>
            <w14:solidFill>
              <w14:schemeClr w14:val="tx1"/>
            </w14:solidFill>
          </w14:textFill>
        </w:rPr>
        <w:t>数字检察战略，加大法律监督模型的自主研发和实践应用，以数字赋能推动法律监督补短板、强弱项。</w:t>
      </w:r>
    </w:p>
    <w:p w14:paraId="2733A075">
      <w:pPr>
        <w:keepNext w:val="0"/>
        <w:keepLines w:val="0"/>
        <w:pageBreakBefore w:val="0"/>
        <w:widowControl w:val="0"/>
        <w:kinsoku/>
        <w:wordWrap/>
        <w:overflowPunct w:val="0"/>
        <w:topLinePunct/>
        <w:autoSpaceDE/>
        <w:autoSpaceDN/>
        <w:bidi w:val="0"/>
        <w:adjustRightInd w:val="0"/>
        <w:snapToGrid w:val="0"/>
        <w:spacing w:line="600" w:lineRule="exact"/>
        <w:ind w:firstLine="683" w:firstLineChars="200"/>
        <w:textAlignment w:val="auto"/>
        <w:rPr>
          <w:rFonts w:hint="eastAsia" w:ascii="宋体" w:hAnsi="宋体" w:eastAsia="仿宋_GB2312" w:cs="仿宋_GB2312"/>
          <w:b w:val="0"/>
          <w:bCs w:val="0"/>
          <w:color w:val="000000" w:themeColor="text1"/>
          <w:sz w:val="34"/>
          <w:szCs w:val="34"/>
          <w:highlight w:val="none"/>
          <w:lang w:val="en-US" w:eastAsia="zh-CN"/>
          <w14:textFill>
            <w14:solidFill>
              <w14:schemeClr w14:val="tx1"/>
            </w14:solidFill>
          </w14:textFill>
        </w:rPr>
      </w:pPr>
      <w:r>
        <w:rPr>
          <w:rFonts w:hint="eastAsia" w:ascii="宋体" w:hAnsi="宋体" w:eastAsia="楷体_GB2312" w:cs="楷体_GB2312"/>
          <w:b/>
          <w:bCs/>
          <w:color w:val="000000" w:themeColor="text1"/>
          <w:sz w:val="34"/>
          <w:szCs w:val="34"/>
          <w:highlight w:val="none"/>
          <w:lang w:val="en-US" w:eastAsia="zh-CN"/>
          <w14:textFill>
            <w14:solidFill>
              <w14:schemeClr w14:val="tx1"/>
            </w14:solidFill>
          </w14:textFill>
        </w:rPr>
        <w:t>五是抓实“强基”工程答好“管党治</w:t>
      </w:r>
      <w:r>
        <w:rPr>
          <w:rFonts w:hint="eastAsia" w:ascii="宋体" w:hAnsi="宋体" w:cs="楷体_GB2312"/>
          <w:b/>
          <w:bCs/>
          <w:color w:val="000000" w:themeColor="text1"/>
          <w:sz w:val="34"/>
          <w:szCs w:val="34"/>
          <w:highlight w:val="none"/>
          <w:lang w:val="en-US" w:eastAsia="zh-CN"/>
          <w14:textFill>
            <w14:solidFill>
              <w14:schemeClr w14:val="tx1"/>
            </w14:solidFill>
          </w14:textFill>
        </w:rPr>
        <w:t>检</w:t>
      </w:r>
      <w:r>
        <w:rPr>
          <w:rFonts w:hint="eastAsia" w:ascii="宋体" w:hAnsi="宋体" w:eastAsia="楷体_GB2312" w:cs="楷体_GB2312"/>
          <w:b/>
          <w:bCs/>
          <w:color w:val="000000" w:themeColor="text1"/>
          <w:sz w:val="34"/>
          <w:szCs w:val="34"/>
          <w:highlight w:val="none"/>
          <w:lang w:val="en-US" w:eastAsia="zh-CN"/>
          <w14:textFill>
            <w14:solidFill>
              <w14:schemeClr w14:val="tx1"/>
            </w14:solidFill>
          </w14:textFill>
        </w:rPr>
        <w:t>”卷。</w:t>
      </w:r>
      <w:r>
        <w:rPr>
          <w:rFonts w:hint="eastAsia" w:ascii="宋体" w:hAnsi="宋体" w:eastAsia="仿宋_GB2312" w:cs="仿宋_GB2312"/>
          <w:b w:val="0"/>
          <w:bCs w:val="0"/>
          <w:color w:val="000000" w:themeColor="text1"/>
          <w:sz w:val="34"/>
          <w:szCs w:val="34"/>
          <w:highlight w:val="none"/>
          <w:lang w:val="en-US" w:eastAsia="zh-CN"/>
          <w14:textFill>
            <w14:solidFill>
              <w14:schemeClr w14:val="tx1"/>
            </w14:solidFill>
          </w14:textFill>
        </w:rPr>
        <w:t>通过实战实训、岗位练兵、业务竞赛，练好内功、提升能力、建强队伍。巩固深化党纪学习教育成果，进一步健全检察权运行制约监督机制，狠抓防止干预司法“三个规定”落实，为检察事业高质量发展提供坚实纪律作风保障。</w:t>
      </w:r>
    </w:p>
    <w:p w14:paraId="55CA904E">
      <w:pPr>
        <w:wordWrap/>
        <w:overflowPunct w:val="0"/>
        <w:topLinePunct/>
        <w:adjustRightInd w:val="0"/>
        <w:snapToGrid w:val="0"/>
        <w:spacing w:line="600" w:lineRule="exact"/>
        <w:ind w:firstLine="680" w:firstLineChars="200"/>
        <w:jc w:val="left"/>
        <w:rPr>
          <w:rFonts w:hint="default"/>
          <w:lang w:val="en-US" w:eastAsia="zh-CN"/>
        </w:rPr>
      </w:pPr>
      <w:r>
        <w:rPr>
          <w:rFonts w:hint="eastAsia" w:ascii="宋体" w:hAnsi="宋体" w:eastAsia="仿宋_GB2312" w:cs="仿宋_GB2312"/>
          <w:b w:val="0"/>
          <w:bCs w:val="0"/>
          <w:color w:val="000000" w:themeColor="text1"/>
          <w:sz w:val="34"/>
          <w:szCs w:val="34"/>
          <w:highlight w:val="none"/>
          <w:lang w:val="en-US" w:eastAsia="zh-CN"/>
          <w14:textFill>
            <w14:solidFill>
              <w14:schemeClr w14:val="tx1"/>
            </w14:solidFill>
          </w14:textFill>
        </w:rPr>
        <w:t>各位代表，</w:t>
      </w:r>
      <w:r>
        <w:rPr>
          <w:rFonts w:hint="eastAsia" w:eastAsia="仿宋_GB2312" w:cs="仿宋_GB2312"/>
          <w:b w:val="0"/>
          <w:bCs w:val="0"/>
          <w:color w:val="000000" w:themeColor="text1"/>
          <w:sz w:val="34"/>
          <w:szCs w:val="34"/>
          <w:highlight w:val="none"/>
          <w:lang w:val="en-US" w:eastAsia="zh-CN"/>
          <w14:textFill>
            <w14:solidFill>
              <w14:schemeClr w14:val="tx1"/>
            </w14:solidFill>
          </w14:textFill>
        </w:rPr>
        <w:t>新时代新征程</w:t>
      </w:r>
      <w:r>
        <w:rPr>
          <w:rFonts w:hint="eastAsia" w:ascii="宋体" w:hAnsi="宋体" w:eastAsia="仿宋_GB2312" w:cs="仿宋_GB2312"/>
          <w:b w:val="0"/>
          <w:bCs w:val="0"/>
          <w:color w:val="000000" w:themeColor="text1"/>
          <w:sz w:val="34"/>
          <w:szCs w:val="34"/>
          <w:highlight w:val="none"/>
          <w:lang w:val="en-US" w:eastAsia="zh-CN"/>
          <w14:textFill>
            <w14:solidFill>
              <w14:schemeClr w14:val="tx1"/>
            </w14:solidFill>
          </w14:textFill>
        </w:rPr>
        <w:t>，市</w:t>
      </w:r>
      <w:r>
        <w:rPr>
          <w:rFonts w:hint="eastAsia" w:eastAsia="仿宋_GB2312" w:cs="仿宋_GB2312"/>
          <w:b w:val="0"/>
          <w:bCs w:val="0"/>
          <w:color w:val="000000" w:themeColor="text1"/>
          <w:sz w:val="34"/>
          <w:szCs w:val="34"/>
          <w:highlight w:val="none"/>
          <w:lang w:val="en-US" w:eastAsia="zh-CN"/>
          <w14:textFill>
            <w14:solidFill>
              <w14:schemeClr w14:val="tx1"/>
            </w14:solidFill>
          </w14:textFill>
        </w:rPr>
        <w:t>人民</w:t>
      </w:r>
      <w:r>
        <w:rPr>
          <w:rFonts w:hint="eastAsia" w:ascii="宋体" w:hAnsi="宋体" w:eastAsia="仿宋_GB2312" w:cs="仿宋_GB2312"/>
          <w:b w:val="0"/>
          <w:bCs w:val="0"/>
          <w:color w:val="000000" w:themeColor="text1"/>
          <w:sz w:val="34"/>
          <w:szCs w:val="34"/>
          <w:highlight w:val="none"/>
          <w:lang w:val="en-US" w:eastAsia="zh-CN"/>
          <w14:textFill>
            <w14:solidFill>
              <w14:schemeClr w14:val="tx1"/>
            </w14:solidFill>
          </w14:textFill>
        </w:rPr>
        <w:t>检察院将坚持以习近平新时代中国特色社会主义思想为指导，在市委和上级检察机关的坚强领导下，在市人大及其常委会的有力监督下，认真执行本次大会决议，</w:t>
      </w:r>
      <w:r>
        <w:rPr>
          <w:rFonts w:hint="eastAsia" w:eastAsia="仿宋_GB2312" w:cs="仿宋_GB2312"/>
          <w:b w:val="0"/>
          <w:bCs w:val="0"/>
          <w:color w:val="000000" w:themeColor="text1"/>
          <w:sz w:val="34"/>
          <w:szCs w:val="34"/>
          <w:highlight w:val="none"/>
          <w:lang w:val="en-US" w:eastAsia="zh-CN"/>
          <w14:textFill>
            <w14:solidFill>
              <w14:schemeClr w14:val="tx1"/>
            </w14:solidFill>
          </w14:textFill>
        </w:rPr>
        <w:t>忠诚履职、实干担当，</w:t>
      </w:r>
      <w:r>
        <w:rPr>
          <w:rFonts w:hint="eastAsia" w:ascii="宋体" w:hAnsi="宋体" w:eastAsia="仿宋_GB2312" w:cs="仿宋_GB2312"/>
          <w:b w:val="0"/>
          <w:bCs w:val="0"/>
          <w:color w:val="000000" w:themeColor="text1"/>
          <w:sz w:val="34"/>
          <w:szCs w:val="34"/>
          <w:highlight w:val="none"/>
          <w:lang w:val="en-US" w:eastAsia="zh-CN"/>
          <w14:textFill>
            <w14:solidFill>
              <w14:schemeClr w14:val="tx1"/>
            </w14:solidFill>
          </w14:textFill>
        </w:rPr>
        <w:t>为龙南打造中国式现代化江西县域发展先行区作出新的更大贡献！</w:t>
      </w:r>
      <w:bookmarkStart w:id="0" w:name="_GoBack"/>
      <w:bookmarkEnd w:id="0"/>
    </w:p>
    <w:sectPr>
      <w:footerReference r:id="rId3" w:type="default"/>
      <w:footerReference r:id="rId4" w:type="even"/>
      <w:pgSz w:w="11906" w:h="16838"/>
      <w:pgMar w:top="1701" w:right="1417" w:bottom="1701" w:left="1417" w:header="851" w:footer="1247" w:gutter="0"/>
      <w:pgNumType w:fmt="decimal" w:start="1"/>
      <w:cols w:space="0" w:num="1"/>
      <w:rtlGutter w:val="0"/>
      <w:docGrid w:type="lines" w:linePitch="4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4256580-2111-47EC-B716-658C05A3154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embedRegular r:id="rId2" w:fontKey="{0CF4C8A7-E5ED-46C0-9B88-B5D29E899D46}"/>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3" w:fontKey="{FCCDBB30-7215-4295-B0E1-58D01A848E67}"/>
  </w:font>
  <w:font w:name="方正小标宋简体">
    <w:panose1 w:val="02000000000000000000"/>
    <w:charset w:val="86"/>
    <w:family w:val="auto"/>
    <w:pitch w:val="default"/>
    <w:sig w:usb0="00000001" w:usb1="080E0000" w:usb2="00000000" w:usb3="00000000" w:csb0="00040000" w:csb1="00000000"/>
    <w:embedRegular r:id="rId4" w:fontKey="{1B99C6AA-9B9E-4B17-B814-42A6E3B875BD}"/>
  </w:font>
  <w:font w:name="楷体">
    <w:panose1 w:val="02010609060101010101"/>
    <w:charset w:val="86"/>
    <w:family w:val="auto"/>
    <w:pitch w:val="default"/>
    <w:sig w:usb0="800002BF" w:usb1="38CF7CFA" w:usb2="00000016" w:usb3="00000000" w:csb0="00040001" w:csb1="00000000"/>
    <w:embedRegular r:id="rId5" w:fontKey="{92DFB2A0-C84F-4093-BA0F-AA463317BBE5}"/>
  </w:font>
  <w:font w:name="微软雅黑">
    <w:panose1 w:val="020B0503020204020204"/>
    <w:charset w:val="86"/>
    <w:family w:val="auto"/>
    <w:pitch w:val="default"/>
    <w:sig w:usb0="80000287" w:usb1="280F3C52" w:usb2="00000016" w:usb3="00000000" w:csb0="0004001F" w:csb1="00000000"/>
  </w:font>
  <w:font w:name="汉仪旗黑-55简">
    <w:altName w:val="黑体"/>
    <w:panose1 w:val="00020600040101010101"/>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DFACA">
    <w:pPr>
      <w:pStyle w:val="10"/>
      <w:wordWrap w:val="0"/>
      <w:ind w:firstLine="482"/>
      <w:jc w:val="right"/>
      <w:rPr>
        <w:b w:val="0"/>
        <w:bCs w:val="0"/>
      </w:rPr>
    </w:pPr>
    <w:r>
      <w:rPr>
        <w:rFonts w:hint="eastAsia" w:ascii="宋体" w:hAnsi="宋体"/>
        <w:b w:val="0"/>
        <w:bCs w:val="0"/>
        <w:sz w:val="28"/>
        <w:szCs w:val="28"/>
      </w:rPr>
      <w:t xml:space="preserve">— </w:t>
    </w:r>
    <w:r>
      <w:rPr>
        <w:rFonts w:hint="eastAsia" w:ascii="宋体" w:hAnsi="宋体"/>
        <w:b w:val="0"/>
        <w:bCs w:val="0"/>
        <w:sz w:val="28"/>
        <w:szCs w:val="28"/>
      </w:rPr>
      <w:fldChar w:fldCharType="begin"/>
    </w:r>
    <w:r>
      <w:rPr>
        <w:rFonts w:hint="eastAsia" w:ascii="宋体" w:hAnsi="宋体"/>
        <w:b w:val="0"/>
        <w:bCs w:val="0"/>
        <w:sz w:val="28"/>
        <w:szCs w:val="28"/>
      </w:rPr>
      <w:instrText xml:space="preserve"> PAGE  \* MERGEFORMAT </w:instrText>
    </w:r>
    <w:r>
      <w:rPr>
        <w:rFonts w:hint="eastAsia" w:ascii="宋体" w:hAnsi="宋体"/>
        <w:b w:val="0"/>
        <w:bCs w:val="0"/>
        <w:sz w:val="28"/>
        <w:szCs w:val="28"/>
      </w:rPr>
      <w:fldChar w:fldCharType="separate"/>
    </w:r>
    <w:r>
      <w:rPr>
        <w:rFonts w:ascii="宋体" w:hAnsi="宋体"/>
        <w:b w:val="0"/>
        <w:bCs w:val="0"/>
        <w:sz w:val="28"/>
        <w:szCs w:val="28"/>
      </w:rPr>
      <w:t>1</w:t>
    </w:r>
    <w:r>
      <w:rPr>
        <w:rFonts w:hint="eastAsia" w:ascii="宋体" w:hAnsi="宋体"/>
        <w:b w:val="0"/>
        <w:bCs w:val="0"/>
        <w:sz w:val="28"/>
        <w:szCs w:val="28"/>
      </w:rPr>
      <w:fldChar w:fldCharType="end"/>
    </w:r>
    <w:r>
      <w:rPr>
        <w:rFonts w:hint="eastAsia" w:ascii="宋体" w:hAnsi="宋体"/>
        <w:b w:val="0"/>
        <w:bCs w:val="0"/>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8193E">
    <w:pPr>
      <w:pStyle w:val="10"/>
      <w:ind w:right="360" w:rightChars="100"/>
      <w:rPr>
        <w:rFonts w:hint="eastAsia" w:eastAsia="宋体" w:cs="宋体"/>
        <w:b w:val="0"/>
        <w:bCs w:val="0"/>
        <w:sz w:val="28"/>
        <w:szCs w:val="28"/>
      </w:rPr>
    </w:pPr>
    <w:r>
      <w:rPr>
        <w:rFonts w:hint="eastAsia" w:ascii="宋体" w:hAnsi="宋体" w:eastAsia="宋体" w:cs="宋体"/>
        <w:b w:val="0"/>
        <w:bCs w:val="0"/>
        <w:sz w:val="28"/>
        <w:szCs w:val="28"/>
      </w:rPr>
      <w:t xml:space="preserve">  — </w:t>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  \* MERGEFORMAT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2</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TrueTypeFonts/>
  <w:saveSubsetFonts/>
  <w:bordersDoNotSurroundHeader w:val="0"/>
  <w:bordersDoNotSurroundFooter w:val="0"/>
  <w:trackRevisions w:val="1"/>
  <w:documentProtection w:enforcement="0"/>
  <w:defaultTabStop w:val="420"/>
  <w:hyphenationZone w:val="360"/>
  <w:evenAndOddHeaders w:val="1"/>
  <w:drawingGridVerticalSpacing w:val="24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076F07"/>
    <w:rsid w:val="0051063D"/>
    <w:rsid w:val="0156177E"/>
    <w:rsid w:val="019D115B"/>
    <w:rsid w:val="02B05BEE"/>
    <w:rsid w:val="037A6902"/>
    <w:rsid w:val="063A5C43"/>
    <w:rsid w:val="06D25E18"/>
    <w:rsid w:val="09076F07"/>
    <w:rsid w:val="099B2AF9"/>
    <w:rsid w:val="0A912C8D"/>
    <w:rsid w:val="0AA572D2"/>
    <w:rsid w:val="0C670927"/>
    <w:rsid w:val="0CE922EB"/>
    <w:rsid w:val="0D331EF8"/>
    <w:rsid w:val="0E0E6841"/>
    <w:rsid w:val="10AD2B70"/>
    <w:rsid w:val="11B20A9C"/>
    <w:rsid w:val="11FD79F3"/>
    <w:rsid w:val="128E7094"/>
    <w:rsid w:val="134578B2"/>
    <w:rsid w:val="134F01B3"/>
    <w:rsid w:val="15165F3C"/>
    <w:rsid w:val="163634D4"/>
    <w:rsid w:val="168001F3"/>
    <w:rsid w:val="16835DB9"/>
    <w:rsid w:val="1745083A"/>
    <w:rsid w:val="1E514EAD"/>
    <w:rsid w:val="1F78555D"/>
    <w:rsid w:val="1F8C6E31"/>
    <w:rsid w:val="1FEA77EA"/>
    <w:rsid w:val="20A4469A"/>
    <w:rsid w:val="20C0056A"/>
    <w:rsid w:val="225A37DA"/>
    <w:rsid w:val="22734C11"/>
    <w:rsid w:val="23386ADD"/>
    <w:rsid w:val="2455342B"/>
    <w:rsid w:val="24DE36B4"/>
    <w:rsid w:val="257955D4"/>
    <w:rsid w:val="270B1ACA"/>
    <w:rsid w:val="27CD5D80"/>
    <w:rsid w:val="29055404"/>
    <w:rsid w:val="2A076209"/>
    <w:rsid w:val="2A975090"/>
    <w:rsid w:val="2C3047F6"/>
    <w:rsid w:val="2E3063D5"/>
    <w:rsid w:val="2E4516A8"/>
    <w:rsid w:val="2ECD46FC"/>
    <w:rsid w:val="2FE778C1"/>
    <w:rsid w:val="376B7FDF"/>
    <w:rsid w:val="38241B67"/>
    <w:rsid w:val="3B747977"/>
    <w:rsid w:val="3DCD1AFB"/>
    <w:rsid w:val="3DE07723"/>
    <w:rsid w:val="3E3C675D"/>
    <w:rsid w:val="3EC958C6"/>
    <w:rsid w:val="3F797C95"/>
    <w:rsid w:val="40D81CF2"/>
    <w:rsid w:val="426E7565"/>
    <w:rsid w:val="43972913"/>
    <w:rsid w:val="43C10E8A"/>
    <w:rsid w:val="46F23A11"/>
    <w:rsid w:val="47AB2F6D"/>
    <w:rsid w:val="48BF4A4F"/>
    <w:rsid w:val="4BDC243D"/>
    <w:rsid w:val="4ED17C62"/>
    <w:rsid w:val="4ED808F8"/>
    <w:rsid w:val="4F05334C"/>
    <w:rsid w:val="50767BEE"/>
    <w:rsid w:val="51DD1A25"/>
    <w:rsid w:val="522F6C6A"/>
    <w:rsid w:val="526924B1"/>
    <w:rsid w:val="5536079B"/>
    <w:rsid w:val="55BA08DD"/>
    <w:rsid w:val="57D342A4"/>
    <w:rsid w:val="585651F5"/>
    <w:rsid w:val="5BC546AB"/>
    <w:rsid w:val="5D4962CE"/>
    <w:rsid w:val="5DD1778B"/>
    <w:rsid w:val="5DE80B25"/>
    <w:rsid w:val="5EA66A16"/>
    <w:rsid w:val="5EFA100E"/>
    <w:rsid w:val="6087240D"/>
    <w:rsid w:val="63336142"/>
    <w:rsid w:val="64C27C28"/>
    <w:rsid w:val="65B221E6"/>
    <w:rsid w:val="664D59C9"/>
    <w:rsid w:val="674E548A"/>
    <w:rsid w:val="675F1EAC"/>
    <w:rsid w:val="682B2852"/>
    <w:rsid w:val="68701E42"/>
    <w:rsid w:val="699303E3"/>
    <w:rsid w:val="6A937FC2"/>
    <w:rsid w:val="6C7751CD"/>
    <w:rsid w:val="6E91041D"/>
    <w:rsid w:val="6EB922CD"/>
    <w:rsid w:val="6ED9560F"/>
    <w:rsid w:val="6FDE447B"/>
    <w:rsid w:val="731F3FCF"/>
    <w:rsid w:val="73B27BEC"/>
    <w:rsid w:val="75255FC0"/>
    <w:rsid w:val="75AF5D58"/>
    <w:rsid w:val="76962A74"/>
    <w:rsid w:val="76E478C0"/>
    <w:rsid w:val="76F07C59"/>
    <w:rsid w:val="77914065"/>
    <w:rsid w:val="779B1A47"/>
    <w:rsid w:val="78197CD6"/>
    <w:rsid w:val="79330A4E"/>
    <w:rsid w:val="79FD3965"/>
    <w:rsid w:val="7CA37BE9"/>
    <w:rsid w:val="7F2E1775"/>
    <w:rsid w:val="7F4C4618"/>
    <w:rsid w:val="7F812E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楷体_GB2312" w:cs="楷体_GB2312"/>
      <w:b/>
      <w:bCs/>
      <w:kern w:val="2"/>
      <w:sz w:val="36"/>
      <w:szCs w:val="36"/>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kern w:val="44"/>
      <w:sz w:val="48"/>
      <w:szCs w:val="48"/>
      <w:lang w:val="en-US" w:eastAsia="zh-CN" w:bidi="ar"/>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rPr>
      <w:rFonts w:eastAsia="仿宋"/>
      <w:sz w:val="32"/>
    </w:rPr>
  </w:style>
  <w:style w:type="paragraph" w:styleId="4">
    <w:name w:val="Body Text"/>
    <w:basedOn w:val="1"/>
    <w:next w:val="5"/>
    <w:unhideWhenUsed/>
    <w:qFormat/>
    <w:uiPriority w:val="99"/>
    <w:pPr>
      <w:widowControl w:val="0"/>
      <w:jc w:val="both"/>
    </w:pPr>
    <w:rPr>
      <w:rFonts w:ascii="Calibri" w:hAnsi="Calibri" w:eastAsia="宋体" w:cs="Times New Roman"/>
      <w:kern w:val="2"/>
      <w:sz w:val="32"/>
      <w:szCs w:val="22"/>
      <w:lang w:val="en-US" w:eastAsia="zh-CN" w:bidi="ar-SA"/>
    </w:rPr>
  </w:style>
  <w:style w:type="paragraph" w:styleId="5">
    <w:name w:val="Body Text 2"/>
    <w:unhideWhenUsed/>
    <w:qFormat/>
    <w:uiPriority w:val="99"/>
    <w:pPr>
      <w:widowControl w:val="0"/>
      <w:spacing w:after="120" w:line="480" w:lineRule="auto"/>
      <w:jc w:val="both"/>
    </w:pPr>
    <w:rPr>
      <w:rFonts w:ascii="Calibri" w:hAnsi="Calibri" w:eastAsia="宋体" w:cs="Times New Roman"/>
      <w:kern w:val="2"/>
      <w:sz w:val="21"/>
      <w:szCs w:val="22"/>
      <w:lang w:val="en-US" w:eastAsia="zh-CN" w:bidi="ar-SA"/>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HTML Address"/>
    <w:basedOn w:val="1"/>
    <w:qFormat/>
    <w:uiPriority w:val="0"/>
    <w:pPr>
      <w:spacing w:beforeLines="0" w:afterLines="0"/>
    </w:pPr>
    <w:rPr>
      <w:rFonts w:hint="default"/>
      <w:i/>
      <w:sz w:val="21"/>
      <w:szCs w:val="24"/>
    </w:rPr>
  </w:style>
  <w:style w:type="paragraph" w:styleId="8">
    <w:name w:val="toc 5"/>
    <w:basedOn w:val="1"/>
    <w:next w:val="1"/>
    <w:qFormat/>
    <w:uiPriority w:val="0"/>
    <w:pPr>
      <w:ind w:left="1680" w:leftChars="800"/>
    </w:pPr>
    <w:rPr>
      <w:rFonts w:ascii="Calibri" w:hAnsi="Calibri" w:cs="Times New Roman"/>
    </w:rPr>
  </w:style>
  <w:style w:type="paragraph" w:styleId="9">
    <w:name w:val="Body Text Indent 2"/>
    <w:qFormat/>
    <w:uiPriority w:val="0"/>
    <w:pPr>
      <w:widowControl w:val="0"/>
      <w:spacing w:after="120" w:line="480" w:lineRule="auto"/>
      <w:ind w:left="420" w:leftChars="200"/>
      <w:jc w:val="both"/>
    </w:pPr>
    <w:rPr>
      <w:rFonts w:ascii="Calibri" w:hAnsi="Calibri" w:eastAsia="宋体" w:cs="Times New Roman"/>
      <w:kern w:val="2"/>
      <w:sz w:val="21"/>
      <w:szCs w:val="24"/>
      <w:lang w:val="en-US" w:eastAsia="zh-CN" w:bidi="ar-SA"/>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Body Text First Indent"/>
    <w:basedOn w:val="4"/>
    <w:qFormat/>
    <w:uiPriority w:val="0"/>
    <w:pPr>
      <w:ind w:firstLine="420" w:firstLineChars="100"/>
    </w:pPr>
  </w:style>
  <w:style w:type="paragraph" w:styleId="14">
    <w:name w:val="Body Text First Indent 2"/>
    <w:basedOn w:val="6"/>
    <w:next w:val="1"/>
    <w:qFormat/>
    <w:uiPriority w:val="0"/>
    <w:pPr>
      <w:spacing w:before="100" w:beforeAutospacing="1"/>
      <w:ind w:left="200" w:firstLine="420" w:firstLineChars="200"/>
    </w:pPr>
    <w:rPr>
      <w:rFonts w:ascii="Times New Roman" w:hAnsi="Times New Roman" w:eastAsia="宋体" w:cs="Times New Roman"/>
      <w:szCs w:val="21"/>
    </w:rPr>
  </w:style>
  <w:style w:type="character" w:styleId="17">
    <w:name w:val="Strong"/>
    <w:basedOn w:val="1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3356</Words>
  <Characters>3455</Characters>
  <Lines>0</Lines>
  <Paragraphs>0</Paragraphs>
  <TotalTime>18</TotalTime>
  <ScaleCrop>false</ScaleCrop>
  <LinksUpToDate>false</LinksUpToDate>
  <CharactersWithSpaces>3459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2024-11-27T03:38:00Z</dcterms:created>
  <dc:creator>亮</dc:creator>
  <cp:lastModifiedBy>亮</cp:lastModifiedBy>
  <cp:lastPrinted>2025-01-02T04:57:00Z</cp:lastPrinted>
  <dcterms:modified xsi:type="dcterms:W3CDTF">2025-02-25T02:24:17Z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3345BFCF167B43FE8DBD9B006205E333_13</vt:lpwstr>
  </property>
  <property fmtid="{D5CDD505-2E9C-101B-9397-08002B2CF9AE}" pid="4" name="KSOTemplateDocerSaveRecord">
    <vt:lpwstr>eyJoZGlkIjoiNTQwMjk2OTdlNWY2ZGEzNTU3NTdlYzEwODIwZWM4MTAiLCJ1c2VySWQiOiI1NTUxODgzNzYifQ==</vt:lpwstr>
  </property>
</Properties>
</file>